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48E8981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D908B4">
        <w:rPr>
          <w:noProof w:val="0"/>
          <w:sz w:val="24"/>
          <w:szCs w:val="24"/>
        </w:rPr>
        <w:t>2</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275BC">
        <w:rPr>
          <w:bCs/>
          <w:noProof w:val="0"/>
          <w:sz w:val="24"/>
          <w:szCs w:val="24"/>
        </w:rPr>
        <w:t>1</w:t>
      </w:r>
      <w:r w:rsidR="000323E0">
        <w:rPr>
          <w:bCs/>
          <w:noProof w:val="0"/>
          <w:sz w:val="24"/>
          <w:szCs w:val="24"/>
        </w:rPr>
        <w:t>2325</w:t>
      </w:r>
    </w:p>
    <w:p w14:paraId="1822B173" w14:textId="732FF395"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D908B4" w:rsidRPr="00D908B4">
        <w:rPr>
          <w:rFonts w:cs="Arial"/>
          <w:sz w:val="24"/>
          <w:szCs w:val="24"/>
          <w:lang w:val="en-US"/>
        </w:rPr>
        <w:t>17 – 27 May</w:t>
      </w:r>
      <w:r w:rsidR="003702F7" w:rsidRPr="003702F7">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A72E0C0"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0203E">
        <w:rPr>
          <w:rFonts w:cs="Arial"/>
          <w:b/>
          <w:bCs/>
          <w:sz w:val="24"/>
          <w:lang w:val="en-US" w:eastAsia="ja-JP"/>
        </w:rPr>
        <w:t>15.3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5B1A69B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0203E">
        <w:rPr>
          <w:rFonts w:ascii="Arial" w:hAnsi="Arial" w:cs="Arial"/>
          <w:b/>
          <w:bCs/>
          <w:sz w:val="24"/>
        </w:rPr>
        <w:t xml:space="preserve">Analysis of </w:t>
      </w:r>
      <w:proofErr w:type="spellStart"/>
      <w:r w:rsidR="0040203E">
        <w:rPr>
          <w:rFonts w:ascii="Arial" w:hAnsi="Arial" w:cs="Arial"/>
          <w:b/>
          <w:bCs/>
          <w:sz w:val="24"/>
        </w:rPr>
        <w:t>QoE</w:t>
      </w:r>
      <w:proofErr w:type="spellEnd"/>
      <w:r w:rsidR="0040203E">
        <w:rPr>
          <w:rFonts w:ascii="Arial" w:hAnsi="Arial" w:cs="Arial"/>
          <w:b/>
          <w:bCs/>
          <w:sz w:val="24"/>
        </w:rPr>
        <w:t xml:space="preserve"> metrics for use by the NG-RAN</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5BDCCD5E" w:rsidR="00CD4C7B" w:rsidRDefault="0040203E" w:rsidP="00CD4C7B">
      <w:r>
        <w:t>It was stated in TR 38.890 section 6.7.2: "</w:t>
      </w:r>
      <w:r w:rsidRPr="0040203E">
        <w:rPr>
          <w:i/>
          <w:iCs/>
        </w:rPr>
        <w:t>whether any metric is beneficial for RAN when it is visible to RAN, should be studied per metric in the normative phase</w:t>
      </w:r>
      <w:r>
        <w:t xml:space="preserve">". In this paper we therefore look at </w:t>
      </w:r>
      <w:proofErr w:type="spellStart"/>
      <w:r>
        <w:t>QoE</w:t>
      </w:r>
      <w:proofErr w:type="spellEnd"/>
      <w:r>
        <w:t xml:space="preserve"> metrics and </w:t>
      </w:r>
      <w:r w:rsidR="001926AB">
        <w:t>further verify</w:t>
      </w:r>
      <w:r>
        <w:t xml:space="preserve"> their usefulness </w:t>
      </w:r>
      <w:r w:rsidR="001926AB">
        <w:t>for</w:t>
      </w:r>
      <w:r>
        <w:t xml:space="preserve"> the NG-RAN.</w:t>
      </w:r>
    </w:p>
    <w:p w14:paraId="479DA40B" w14:textId="77777777" w:rsidR="00CD4C7B" w:rsidRPr="006E13D1" w:rsidRDefault="00CD4C7B" w:rsidP="00CD4C7B">
      <w:pPr>
        <w:pStyle w:val="Heading1"/>
      </w:pPr>
      <w:r w:rsidRPr="006E13D1">
        <w:t>2</w:t>
      </w:r>
      <w:r w:rsidRPr="006E13D1">
        <w:tab/>
      </w:r>
      <w:r w:rsidR="00972FD7">
        <w:t>Discussion</w:t>
      </w:r>
    </w:p>
    <w:p w14:paraId="045A9662" w14:textId="4418DE8A" w:rsidR="003B7EAA" w:rsidRDefault="003B7EAA" w:rsidP="00CD4C7B">
      <w:pPr>
        <w:pStyle w:val="00BodyText"/>
        <w:spacing w:after="0"/>
        <w:rPr>
          <w:rFonts w:ascii="Times New Roman" w:hAnsi="Times New Roman"/>
          <w:sz w:val="20"/>
          <w:lang w:val="en-GB"/>
        </w:rPr>
      </w:pPr>
      <w:r>
        <w:rPr>
          <w:rFonts w:ascii="Times New Roman" w:hAnsi="Times New Roman"/>
          <w:sz w:val="20"/>
          <w:lang w:val="en-GB"/>
        </w:rPr>
        <w:t>The study item phase identified a series of conditions and assumptions for further work on RAN visible metrics:</w:t>
      </w:r>
    </w:p>
    <w:p w14:paraId="2F1EF8BC" w14:textId="663A7C83" w:rsidR="003B7EAA" w:rsidRPr="003B7EAA" w:rsidRDefault="003B7EAA" w:rsidP="003B7EAA">
      <w:pPr>
        <w:snapToGrid w:val="0"/>
        <w:spacing w:after="0"/>
        <w:ind w:left="568" w:hanging="284"/>
        <w:jc w:val="both"/>
        <w:rPr>
          <w:i/>
          <w:iCs/>
          <w:sz w:val="18"/>
          <w:szCs w:val="18"/>
          <w:lang w:val="en-US"/>
        </w:rPr>
      </w:pPr>
      <w:r w:rsidRPr="003B7EAA">
        <w:rPr>
          <w:rFonts w:hint="eastAsia"/>
          <w:i/>
          <w:iCs/>
          <w:sz w:val="18"/>
          <w:szCs w:val="18"/>
          <w:lang w:val="en-US" w:eastAsia="zh-CN"/>
        </w:rPr>
        <w:t>-</w:t>
      </w:r>
      <w:r w:rsidRPr="003B7EAA">
        <w:rPr>
          <w:rFonts w:hint="eastAsia"/>
          <w:i/>
          <w:iCs/>
          <w:sz w:val="18"/>
          <w:szCs w:val="18"/>
          <w:lang w:val="en-US" w:eastAsia="zh-CN"/>
        </w:rPr>
        <w:tab/>
      </w:r>
      <w:r>
        <w:rPr>
          <w:i/>
          <w:iCs/>
          <w:sz w:val="18"/>
          <w:szCs w:val="18"/>
          <w:lang w:val="en-US" w:eastAsia="zh-CN"/>
        </w:rPr>
        <w:t xml:space="preserve">1. </w:t>
      </w:r>
      <w:r w:rsidRPr="003B7EAA">
        <w:rPr>
          <w:i/>
          <w:iCs/>
          <w:sz w:val="18"/>
          <w:szCs w:val="18"/>
          <w:lang w:val="en-US"/>
        </w:rPr>
        <w:t xml:space="preserve">The RAN-visible </w:t>
      </w:r>
      <w:proofErr w:type="spellStart"/>
      <w:r w:rsidRPr="003B7EAA">
        <w:rPr>
          <w:i/>
          <w:iCs/>
          <w:sz w:val="18"/>
          <w:szCs w:val="18"/>
          <w:lang w:val="en-US"/>
        </w:rPr>
        <w:t>QoE</w:t>
      </w:r>
      <w:proofErr w:type="spellEnd"/>
      <w:r w:rsidRPr="003B7EAA">
        <w:rPr>
          <w:i/>
          <w:iCs/>
          <w:sz w:val="18"/>
          <w:szCs w:val="18"/>
          <w:lang w:val="en-US"/>
        </w:rPr>
        <w:t xml:space="preserve"> can be used for all services.</w:t>
      </w:r>
    </w:p>
    <w:p w14:paraId="523913DF" w14:textId="32A64B95" w:rsidR="003B7EAA" w:rsidRPr="003B7EAA" w:rsidRDefault="003B7EAA" w:rsidP="003B7EAA">
      <w:pPr>
        <w:snapToGrid w:val="0"/>
        <w:spacing w:after="0"/>
        <w:ind w:left="568" w:hanging="284"/>
        <w:jc w:val="both"/>
        <w:rPr>
          <w:i/>
          <w:iCs/>
          <w:sz w:val="18"/>
          <w:szCs w:val="18"/>
          <w:lang w:val="en-US" w:eastAsia="zh-CN"/>
        </w:rPr>
      </w:pPr>
      <w:r w:rsidRPr="003B7EAA">
        <w:rPr>
          <w:rFonts w:hint="eastAsia"/>
          <w:i/>
          <w:iCs/>
          <w:sz w:val="18"/>
          <w:szCs w:val="18"/>
          <w:lang w:val="en-US" w:eastAsia="zh-CN"/>
        </w:rPr>
        <w:t>-</w:t>
      </w:r>
      <w:r w:rsidRPr="003B7EAA">
        <w:rPr>
          <w:rFonts w:hint="eastAsia"/>
          <w:i/>
          <w:iCs/>
          <w:sz w:val="18"/>
          <w:szCs w:val="18"/>
          <w:lang w:val="en-US" w:eastAsia="zh-CN"/>
        </w:rPr>
        <w:tab/>
      </w:r>
      <w:r>
        <w:rPr>
          <w:i/>
          <w:iCs/>
          <w:sz w:val="18"/>
          <w:szCs w:val="18"/>
          <w:lang w:val="en-US" w:eastAsia="zh-CN"/>
        </w:rPr>
        <w:t xml:space="preserve">2. </w:t>
      </w:r>
      <w:r w:rsidRPr="003B7EAA">
        <w:rPr>
          <w:i/>
          <w:iCs/>
          <w:sz w:val="18"/>
          <w:szCs w:val="18"/>
          <w:lang w:val="en-US" w:eastAsia="zh-CN"/>
        </w:rPr>
        <w:t xml:space="preserve">The RAN is responsible for assembling the RAN-visible </w:t>
      </w:r>
      <w:proofErr w:type="spellStart"/>
      <w:r w:rsidRPr="003B7EAA">
        <w:rPr>
          <w:i/>
          <w:iCs/>
          <w:sz w:val="18"/>
          <w:szCs w:val="18"/>
          <w:lang w:val="en-US" w:eastAsia="zh-CN"/>
        </w:rPr>
        <w:t>QoE</w:t>
      </w:r>
      <w:proofErr w:type="spellEnd"/>
      <w:r w:rsidRPr="003B7EAA">
        <w:rPr>
          <w:i/>
          <w:iCs/>
          <w:sz w:val="18"/>
          <w:szCs w:val="18"/>
          <w:lang w:val="en-US" w:eastAsia="zh-CN"/>
        </w:rPr>
        <w:t xml:space="preserve"> measurement configuration.</w:t>
      </w:r>
    </w:p>
    <w:p w14:paraId="72BC281A" w14:textId="0C793E22" w:rsidR="003B7EAA" w:rsidRPr="003B7EAA" w:rsidRDefault="003B7EAA" w:rsidP="003B7EAA">
      <w:pPr>
        <w:snapToGrid w:val="0"/>
        <w:spacing w:after="0"/>
        <w:ind w:left="568" w:hanging="284"/>
        <w:jc w:val="both"/>
        <w:rPr>
          <w:i/>
          <w:iCs/>
          <w:sz w:val="18"/>
          <w:szCs w:val="18"/>
          <w:lang w:val="en-US" w:eastAsia="zh-CN"/>
        </w:rPr>
      </w:pPr>
      <w:r w:rsidRPr="003B7EAA">
        <w:rPr>
          <w:rFonts w:hint="eastAsia"/>
          <w:i/>
          <w:iCs/>
          <w:sz w:val="18"/>
          <w:szCs w:val="18"/>
          <w:lang w:val="en-US" w:eastAsia="zh-CN"/>
        </w:rPr>
        <w:t>-</w:t>
      </w:r>
      <w:r w:rsidRPr="003B7EAA">
        <w:rPr>
          <w:rFonts w:hint="eastAsia"/>
          <w:i/>
          <w:iCs/>
          <w:sz w:val="18"/>
          <w:szCs w:val="18"/>
          <w:lang w:val="en-US" w:eastAsia="zh-CN"/>
        </w:rPr>
        <w:tab/>
      </w:r>
      <w:r>
        <w:rPr>
          <w:i/>
          <w:iCs/>
          <w:sz w:val="18"/>
          <w:szCs w:val="18"/>
          <w:lang w:val="en-US" w:eastAsia="zh-CN"/>
        </w:rPr>
        <w:t xml:space="preserve">3. </w:t>
      </w:r>
      <w:r w:rsidRPr="003B7EAA">
        <w:rPr>
          <w:i/>
          <w:iCs/>
          <w:sz w:val="18"/>
          <w:szCs w:val="18"/>
          <w:lang w:val="en-US" w:eastAsia="zh-CN"/>
        </w:rPr>
        <w:t xml:space="preserve">The RAN is responsible for triggering i.e. activating the RAN-visible </w:t>
      </w:r>
      <w:proofErr w:type="spellStart"/>
      <w:r w:rsidRPr="003B7EAA">
        <w:rPr>
          <w:i/>
          <w:iCs/>
          <w:sz w:val="18"/>
          <w:szCs w:val="18"/>
          <w:lang w:val="en-US" w:eastAsia="zh-CN"/>
        </w:rPr>
        <w:t>QoE</w:t>
      </w:r>
      <w:proofErr w:type="spellEnd"/>
      <w:r w:rsidRPr="003B7EAA">
        <w:rPr>
          <w:i/>
          <w:iCs/>
          <w:sz w:val="18"/>
          <w:szCs w:val="18"/>
          <w:lang w:val="en-US" w:eastAsia="zh-CN"/>
        </w:rPr>
        <w:t xml:space="preserve"> measurement.</w:t>
      </w:r>
    </w:p>
    <w:p w14:paraId="375B6256" w14:textId="28FACA9F" w:rsidR="003B7EAA" w:rsidRPr="003B7EAA" w:rsidRDefault="003B7EAA" w:rsidP="003B7EAA">
      <w:pPr>
        <w:snapToGrid w:val="0"/>
        <w:spacing w:after="0"/>
        <w:ind w:left="568" w:hanging="284"/>
        <w:jc w:val="both"/>
        <w:rPr>
          <w:i/>
          <w:iCs/>
          <w:sz w:val="18"/>
          <w:szCs w:val="18"/>
          <w:lang w:val="en-US" w:eastAsia="zh-CN"/>
        </w:rPr>
      </w:pPr>
      <w:r w:rsidRPr="003B7EAA">
        <w:rPr>
          <w:rFonts w:hint="eastAsia"/>
          <w:i/>
          <w:iCs/>
          <w:sz w:val="18"/>
          <w:szCs w:val="18"/>
          <w:lang w:val="en-US" w:eastAsia="zh-CN"/>
        </w:rPr>
        <w:t>-</w:t>
      </w:r>
      <w:r w:rsidRPr="003B7EAA">
        <w:rPr>
          <w:rFonts w:hint="eastAsia"/>
          <w:i/>
          <w:iCs/>
          <w:sz w:val="18"/>
          <w:szCs w:val="18"/>
          <w:lang w:val="en-US" w:eastAsia="zh-CN"/>
        </w:rPr>
        <w:tab/>
      </w:r>
      <w:r>
        <w:rPr>
          <w:i/>
          <w:iCs/>
          <w:sz w:val="18"/>
          <w:szCs w:val="18"/>
          <w:lang w:val="en-US" w:eastAsia="zh-CN"/>
        </w:rPr>
        <w:t xml:space="preserve">4. </w:t>
      </w:r>
      <w:r w:rsidRPr="003B7EAA">
        <w:rPr>
          <w:rFonts w:hint="eastAsia"/>
          <w:i/>
          <w:iCs/>
          <w:sz w:val="18"/>
          <w:szCs w:val="18"/>
          <w:lang w:val="en-US" w:eastAsia="zh-CN"/>
        </w:rPr>
        <w:t>W</w:t>
      </w:r>
      <w:r w:rsidRPr="003B7EAA">
        <w:rPr>
          <w:i/>
          <w:iCs/>
          <w:sz w:val="18"/>
          <w:szCs w:val="18"/>
          <w:lang w:val="en-US" w:eastAsia="zh-CN"/>
        </w:rPr>
        <w:t xml:space="preserve">hether the RAN can explicitly ask the UE to report certain RAN-visible </w:t>
      </w:r>
      <w:proofErr w:type="spellStart"/>
      <w:r w:rsidRPr="003B7EAA">
        <w:rPr>
          <w:i/>
          <w:iCs/>
          <w:sz w:val="18"/>
          <w:szCs w:val="18"/>
          <w:lang w:val="en-US" w:eastAsia="zh-CN"/>
        </w:rPr>
        <w:t>QoE</w:t>
      </w:r>
      <w:proofErr w:type="spellEnd"/>
      <w:r w:rsidRPr="003B7EAA">
        <w:rPr>
          <w:i/>
          <w:iCs/>
          <w:sz w:val="18"/>
          <w:szCs w:val="18"/>
          <w:lang w:val="en-US" w:eastAsia="zh-CN"/>
        </w:rPr>
        <w:t xml:space="preserve"> metrics, or just an indication to report the fixed set of RAN-visible </w:t>
      </w:r>
      <w:proofErr w:type="spellStart"/>
      <w:r w:rsidRPr="003B7EAA">
        <w:rPr>
          <w:i/>
          <w:iCs/>
          <w:sz w:val="18"/>
          <w:szCs w:val="18"/>
          <w:lang w:val="en-US" w:eastAsia="zh-CN"/>
        </w:rPr>
        <w:t>QoE</w:t>
      </w:r>
      <w:proofErr w:type="spellEnd"/>
      <w:r w:rsidRPr="003B7EAA">
        <w:rPr>
          <w:i/>
          <w:iCs/>
          <w:sz w:val="18"/>
          <w:szCs w:val="18"/>
          <w:lang w:val="en-US" w:eastAsia="zh-CN"/>
        </w:rPr>
        <w:t xml:space="preserve"> metrics predefined per service type,</w:t>
      </w:r>
      <w:r w:rsidRPr="003B7EAA">
        <w:rPr>
          <w:rFonts w:hint="eastAsia"/>
          <w:i/>
          <w:iCs/>
          <w:sz w:val="18"/>
          <w:szCs w:val="18"/>
          <w:lang w:val="en-US" w:eastAsia="zh-CN"/>
        </w:rPr>
        <w:t xml:space="preserve"> is to be </w:t>
      </w:r>
      <w:r w:rsidRPr="003B7EAA">
        <w:rPr>
          <w:i/>
          <w:iCs/>
          <w:sz w:val="18"/>
          <w:szCs w:val="18"/>
          <w:lang w:val="en-US" w:eastAsia="zh-CN"/>
        </w:rPr>
        <w:t>studied in the normative phase.</w:t>
      </w:r>
    </w:p>
    <w:p w14:paraId="47D83E81" w14:textId="37CB62E8" w:rsidR="003B7EAA" w:rsidRPr="003B7EAA" w:rsidRDefault="003B7EAA" w:rsidP="003B7EAA">
      <w:pPr>
        <w:snapToGrid w:val="0"/>
        <w:spacing w:after="0"/>
        <w:ind w:left="568" w:hanging="284"/>
        <w:jc w:val="both"/>
        <w:rPr>
          <w:i/>
          <w:iCs/>
          <w:sz w:val="18"/>
          <w:szCs w:val="18"/>
          <w:lang w:val="en-US" w:eastAsia="zh-CN"/>
        </w:rPr>
      </w:pPr>
      <w:r w:rsidRPr="003B7EAA">
        <w:rPr>
          <w:rFonts w:hint="eastAsia"/>
          <w:i/>
          <w:iCs/>
          <w:sz w:val="18"/>
          <w:szCs w:val="18"/>
          <w:lang w:val="en-US" w:eastAsia="zh-CN"/>
        </w:rPr>
        <w:t>-</w:t>
      </w:r>
      <w:r w:rsidRPr="003B7EAA">
        <w:rPr>
          <w:rFonts w:hint="eastAsia"/>
          <w:i/>
          <w:iCs/>
          <w:sz w:val="18"/>
          <w:szCs w:val="18"/>
          <w:lang w:val="en-US" w:eastAsia="zh-CN"/>
        </w:rPr>
        <w:tab/>
      </w:r>
      <w:r>
        <w:rPr>
          <w:i/>
          <w:iCs/>
          <w:sz w:val="18"/>
          <w:szCs w:val="18"/>
          <w:lang w:val="en-US" w:eastAsia="zh-CN"/>
        </w:rPr>
        <w:t xml:space="preserve">5. </w:t>
      </w:r>
      <w:r w:rsidRPr="003B7EAA">
        <w:rPr>
          <w:i/>
          <w:iCs/>
          <w:sz w:val="18"/>
          <w:szCs w:val="18"/>
          <w:lang w:val="en-US" w:eastAsia="zh-CN"/>
        </w:rPr>
        <w:t xml:space="preserve">The RAN should be able to configure RAN-visible </w:t>
      </w:r>
      <w:proofErr w:type="spellStart"/>
      <w:r w:rsidRPr="003B7EAA">
        <w:rPr>
          <w:i/>
          <w:iCs/>
          <w:sz w:val="18"/>
          <w:szCs w:val="18"/>
          <w:lang w:val="en-US" w:eastAsia="zh-CN"/>
        </w:rPr>
        <w:t>QoE</w:t>
      </w:r>
      <w:proofErr w:type="spellEnd"/>
      <w:r w:rsidRPr="003B7EAA">
        <w:rPr>
          <w:i/>
          <w:iCs/>
          <w:sz w:val="18"/>
          <w:szCs w:val="18"/>
          <w:lang w:val="en-US" w:eastAsia="zh-CN"/>
        </w:rPr>
        <w:t xml:space="preserve"> autonomously for a given service type only if the application layer </w:t>
      </w:r>
      <w:proofErr w:type="spellStart"/>
      <w:r w:rsidRPr="003B7EAA">
        <w:rPr>
          <w:i/>
          <w:iCs/>
          <w:sz w:val="18"/>
          <w:szCs w:val="18"/>
          <w:lang w:val="en-US" w:eastAsia="zh-CN"/>
        </w:rPr>
        <w:t>QoE</w:t>
      </w:r>
      <w:proofErr w:type="spellEnd"/>
      <w:r w:rsidRPr="003B7EAA">
        <w:rPr>
          <w:i/>
          <w:iCs/>
          <w:sz w:val="18"/>
          <w:szCs w:val="18"/>
          <w:lang w:val="en-US" w:eastAsia="zh-CN"/>
        </w:rPr>
        <w:t xml:space="preserve"> for the same service type is already configured.</w:t>
      </w:r>
    </w:p>
    <w:p w14:paraId="4DE2BCB8" w14:textId="21DDD1AF" w:rsidR="003B7EAA" w:rsidRPr="003B7EAA" w:rsidRDefault="003B7EAA" w:rsidP="003B7EAA">
      <w:pPr>
        <w:snapToGrid w:val="0"/>
        <w:spacing w:after="0"/>
        <w:ind w:left="568" w:hanging="284"/>
        <w:jc w:val="both"/>
        <w:rPr>
          <w:i/>
          <w:iCs/>
          <w:sz w:val="18"/>
          <w:szCs w:val="18"/>
          <w:lang w:val="en-US" w:eastAsia="zh-CN"/>
        </w:rPr>
      </w:pPr>
      <w:r w:rsidRPr="003B7EAA">
        <w:rPr>
          <w:rFonts w:hint="eastAsia"/>
          <w:i/>
          <w:iCs/>
          <w:sz w:val="18"/>
          <w:szCs w:val="18"/>
          <w:lang w:val="en-US" w:eastAsia="zh-CN"/>
        </w:rPr>
        <w:t>-</w:t>
      </w:r>
      <w:r w:rsidRPr="003B7EAA">
        <w:rPr>
          <w:rFonts w:hint="eastAsia"/>
          <w:i/>
          <w:iCs/>
          <w:sz w:val="18"/>
          <w:szCs w:val="18"/>
          <w:lang w:val="en-US" w:eastAsia="zh-CN"/>
        </w:rPr>
        <w:tab/>
      </w:r>
      <w:r>
        <w:rPr>
          <w:i/>
          <w:iCs/>
          <w:sz w:val="18"/>
          <w:szCs w:val="18"/>
          <w:lang w:val="en-US" w:eastAsia="zh-CN"/>
        </w:rPr>
        <w:t xml:space="preserve">6. </w:t>
      </w:r>
      <w:r w:rsidRPr="003B7EAA">
        <w:rPr>
          <w:i/>
          <w:iCs/>
          <w:sz w:val="18"/>
          <w:szCs w:val="18"/>
          <w:lang w:val="en-US" w:eastAsia="zh-CN"/>
        </w:rPr>
        <w:t>The RAN</w:t>
      </w:r>
      <w:r w:rsidRPr="003B7EAA">
        <w:rPr>
          <w:rFonts w:hint="eastAsia"/>
          <w:i/>
          <w:iCs/>
          <w:sz w:val="18"/>
          <w:szCs w:val="18"/>
          <w:lang w:val="en-US" w:eastAsia="zh-CN"/>
        </w:rPr>
        <w:t>-</w:t>
      </w:r>
      <w:r w:rsidRPr="003B7EAA">
        <w:rPr>
          <w:i/>
          <w:iCs/>
          <w:sz w:val="18"/>
          <w:szCs w:val="18"/>
          <w:lang w:val="en-US" w:eastAsia="zh-CN"/>
        </w:rPr>
        <w:t xml:space="preserve">visible </w:t>
      </w:r>
      <w:proofErr w:type="spellStart"/>
      <w:r w:rsidRPr="003B7EAA">
        <w:rPr>
          <w:i/>
          <w:iCs/>
          <w:sz w:val="18"/>
          <w:szCs w:val="18"/>
          <w:lang w:val="en-US" w:eastAsia="zh-CN"/>
        </w:rPr>
        <w:t>QoE</w:t>
      </w:r>
      <w:proofErr w:type="spellEnd"/>
      <w:r w:rsidRPr="003B7EAA">
        <w:rPr>
          <w:i/>
          <w:iCs/>
          <w:sz w:val="18"/>
          <w:szCs w:val="18"/>
          <w:lang w:val="en-US" w:eastAsia="zh-CN"/>
        </w:rPr>
        <w:t xml:space="preserve"> value can be generated by UE and </w:t>
      </w:r>
      <w:proofErr w:type="spellStart"/>
      <w:r w:rsidRPr="003B7EAA">
        <w:rPr>
          <w:i/>
          <w:iCs/>
          <w:sz w:val="18"/>
          <w:szCs w:val="18"/>
          <w:lang w:val="en-US" w:eastAsia="zh-CN"/>
        </w:rPr>
        <w:t>QoE</w:t>
      </w:r>
      <w:proofErr w:type="spellEnd"/>
      <w:r w:rsidRPr="003B7EAA">
        <w:rPr>
          <w:i/>
          <w:iCs/>
          <w:sz w:val="18"/>
          <w:szCs w:val="18"/>
          <w:lang w:val="en-US" w:eastAsia="zh-CN"/>
        </w:rPr>
        <w:t xml:space="preserve"> server. </w:t>
      </w:r>
    </w:p>
    <w:p w14:paraId="0E6EC13A" w14:textId="77777777" w:rsidR="003B7EAA" w:rsidRPr="003B7EAA" w:rsidRDefault="003B7EAA" w:rsidP="003B7EAA">
      <w:pPr>
        <w:keepLines/>
        <w:spacing w:after="0"/>
        <w:ind w:left="1135" w:hanging="851"/>
        <w:rPr>
          <w:i/>
          <w:iCs/>
          <w:color w:val="000000"/>
          <w:sz w:val="18"/>
          <w:szCs w:val="18"/>
          <w:lang w:eastAsia="zh-CN"/>
        </w:rPr>
      </w:pPr>
      <w:r w:rsidRPr="003B7EAA">
        <w:rPr>
          <w:i/>
          <w:iCs/>
          <w:color w:val="000000"/>
          <w:sz w:val="18"/>
          <w:szCs w:val="18"/>
          <w:lang w:eastAsia="zh-CN"/>
        </w:rPr>
        <w:t>NOTE: RAN generating RAN</w:t>
      </w:r>
      <w:r w:rsidRPr="003B7EAA">
        <w:rPr>
          <w:rFonts w:hint="eastAsia"/>
          <w:i/>
          <w:iCs/>
          <w:color w:val="000000"/>
          <w:sz w:val="18"/>
          <w:szCs w:val="18"/>
          <w:lang w:eastAsia="zh-CN"/>
        </w:rPr>
        <w:t>-</w:t>
      </w:r>
      <w:r w:rsidRPr="003B7EAA">
        <w:rPr>
          <w:i/>
          <w:iCs/>
          <w:color w:val="000000"/>
          <w:sz w:val="18"/>
          <w:szCs w:val="18"/>
          <w:lang w:eastAsia="zh-CN"/>
        </w:rPr>
        <w:t xml:space="preserve">visible </w:t>
      </w:r>
      <w:proofErr w:type="spellStart"/>
      <w:r w:rsidRPr="003B7EAA">
        <w:rPr>
          <w:i/>
          <w:iCs/>
          <w:color w:val="000000"/>
          <w:sz w:val="18"/>
          <w:szCs w:val="18"/>
          <w:lang w:eastAsia="zh-CN"/>
        </w:rPr>
        <w:t>QoE</w:t>
      </w:r>
      <w:proofErr w:type="spellEnd"/>
      <w:r w:rsidRPr="003B7EAA">
        <w:rPr>
          <w:i/>
          <w:iCs/>
          <w:color w:val="000000"/>
          <w:sz w:val="18"/>
          <w:szCs w:val="18"/>
          <w:lang w:eastAsia="zh-CN"/>
        </w:rPr>
        <w:t xml:space="preserve"> values requires that RAN reads the </w:t>
      </w:r>
      <w:proofErr w:type="spellStart"/>
      <w:r w:rsidRPr="003B7EAA">
        <w:rPr>
          <w:i/>
          <w:iCs/>
          <w:color w:val="000000"/>
          <w:sz w:val="18"/>
          <w:szCs w:val="18"/>
          <w:lang w:eastAsia="zh-CN"/>
        </w:rPr>
        <w:t>QoE</w:t>
      </w:r>
      <w:proofErr w:type="spellEnd"/>
      <w:r w:rsidRPr="003B7EAA">
        <w:rPr>
          <w:i/>
          <w:iCs/>
          <w:color w:val="000000"/>
          <w:sz w:val="18"/>
          <w:szCs w:val="18"/>
          <w:lang w:eastAsia="zh-CN"/>
        </w:rPr>
        <w:t xml:space="preserve"> report in XML format, which is left to implementation.</w:t>
      </w:r>
    </w:p>
    <w:p w14:paraId="49F79481" w14:textId="51259C62" w:rsidR="003B7EAA" w:rsidRPr="003B7EAA" w:rsidRDefault="003B7EAA" w:rsidP="003B7EAA">
      <w:pPr>
        <w:snapToGrid w:val="0"/>
        <w:spacing w:after="0"/>
        <w:ind w:left="568" w:hanging="284"/>
        <w:jc w:val="both"/>
        <w:rPr>
          <w:i/>
          <w:iCs/>
          <w:sz w:val="18"/>
          <w:szCs w:val="18"/>
          <w:lang w:val="en-US" w:eastAsia="zh-CN"/>
        </w:rPr>
      </w:pPr>
      <w:r w:rsidRPr="003B7EAA">
        <w:rPr>
          <w:rFonts w:hint="eastAsia"/>
          <w:i/>
          <w:iCs/>
          <w:sz w:val="18"/>
          <w:szCs w:val="18"/>
          <w:lang w:val="en-US" w:eastAsia="zh-CN"/>
        </w:rPr>
        <w:t>-</w:t>
      </w:r>
      <w:r w:rsidRPr="003B7EAA">
        <w:rPr>
          <w:rFonts w:hint="eastAsia"/>
          <w:i/>
          <w:iCs/>
          <w:sz w:val="18"/>
          <w:szCs w:val="18"/>
          <w:lang w:val="en-US" w:eastAsia="zh-CN"/>
        </w:rPr>
        <w:tab/>
      </w:r>
      <w:r>
        <w:rPr>
          <w:i/>
          <w:iCs/>
          <w:sz w:val="18"/>
          <w:szCs w:val="18"/>
          <w:lang w:val="en-US" w:eastAsia="zh-CN"/>
        </w:rPr>
        <w:t xml:space="preserve">7. </w:t>
      </w:r>
      <w:r w:rsidRPr="003B7EAA">
        <w:rPr>
          <w:i/>
          <w:iCs/>
          <w:sz w:val="18"/>
          <w:szCs w:val="18"/>
          <w:lang w:val="en-US" w:eastAsia="zh-CN"/>
        </w:rPr>
        <w:t xml:space="preserve">The RAN-visible </w:t>
      </w:r>
      <w:proofErr w:type="spellStart"/>
      <w:r w:rsidRPr="003B7EAA">
        <w:rPr>
          <w:i/>
          <w:iCs/>
          <w:sz w:val="18"/>
          <w:szCs w:val="18"/>
          <w:lang w:val="en-US" w:eastAsia="zh-CN"/>
        </w:rPr>
        <w:t>QoE</w:t>
      </w:r>
      <w:proofErr w:type="spellEnd"/>
      <w:r w:rsidRPr="003B7EAA">
        <w:rPr>
          <w:i/>
          <w:iCs/>
          <w:sz w:val="18"/>
          <w:szCs w:val="18"/>
          <w:lang w:val="en-US" w:eastAsia="zh-CN"/>
        </w:rPr>
        <w:t xml:space="preserve"> values are delivered to the RAN as a separate IE, visible to the RAN.</w:t>
      </w:r>
    </w:p>
    <w:p w14:paraId="3A08E8D0" w14:textId="62885607" w:rsidR="003B7EAA" w:rsidRPr="003B7EAA" w:rsidRDefault="003B7EAA" w:rsidP="003B7EAA">
      <w:pPr>
        <w:snapToGrid w:val="0"/>
        <w:spacing w:after="0"/>
        <w:ind w:left="568" w:hanging="284"/>
        <w:jc w:val="both"/>
        <w:rPr>
          <w:i/>
          <w:iCs/>
          <w:sz w:val="18"/>
          <w:szCs w:val="18"/>
          <w:lang w:val="en-US" w:eastAsia="zh-CN"/>
        </w:rPr>
      </w:pPr>
      <w:r w:rsidRPr="003B7EAA">
        <w:rPr>
          <w:rFonts w:hint="eastAsia"/>
          <w:i/>
          <w:iCs/>
          <w:sz w:val="18"/>
          <w:szCs w:val="18"/>
          <w:lang w:val="en-US" w:eastAsia="zh-CN"/>
        </w:rPr>
        <w:t>-</w:t>
      </w:r>
      <w:r w:rsidRPr="003B7EAA">
        <w:rPr>
          <w:rFonts w:hint="eastAsia"/>
          <w:i/>
          <w:iCs/>
          <w:sz w:val="18"/>
          <w:szCs w:val="18"/>
          <w:lang w:val="en-US" w:eastAsia="zh-CN"/>
        </w:rPr>
        <w:tab/>
      </w:r>
      <w:r>
        <w:rPr>
          <w:i/>
          <w:iCs/>
          <w:sz w:val="18"/>
          <w:szCs w:val="18"/>
          <w:lang w:val="en-US" w:eastAsia="zh-CN"/>
        </w:rPr>
        <w:t xml:space="preserve">8. </w:t>
      </w:r>
      <w:r w:rsidRPr="003B7EAA">
        <w:rPr>
          <w:i/>
          <w:iCs/>
          <w:sz w:val="18"/>
          <w:szCs w:val="18"/>
          <w:lang w:val="en-US" w:eastAsia="zh-CN"/>
        </w:rPr>
        <w:t xml:space="preserve">The RAN is not allowed to change the existing configuration of legacy </w:t>
      </w:r>
      <w:proofErr w:type="spellStart"/>
      <w:r w:rsidRPr="003B7EAA">
        <w:rPr>
          <w:i/>
          <w:iCs/>
          <w:sz w:val="18"/>
          <w:szCs w:val="18"/>
          <w:lang w:val="en-US" w:eastAsia="zh-CN"/>
        </w:rPr>
        <w:t>QoE</w:t>
      </w:r>
      <w:proofErr w:type="spellEnd"/>
      <w:r w:rsidRPr="003B7EAA">
        <w:rPr>
          <w:i/>
          <w:iCs/>
          <w:sz w:val="18"/>
          <w:szCs w:val="18"/>
          <w:lang w:val="en-US" w:eastAsia="zh-CN"/>
        </w:rPr>
        <w:t xml:space="preserve"> metrics specified by SA4.</w:t>
      </w:r>
    </w:p>
    <w:p w14:paraId="397FF18A" w14:textId="7C620815" w:rsidR="003B7EAA" w:rsidRDefault="003B7EAA" w:rsidP="00CD4C7B">
      <w:pPr>
        <w:pStyle w:val="00BodyText"/>
        <w:spacing w:after="0"/>
        <w:rPr>
          <w:rFonts w:ascii="Times New Roman" w:hAnsi="Times New Roman"/>
          <w:sz w:val="20"/>
          <w:lang w:val="en-GB"/>
        </w:rPr>
      </w:pPr>
    </w:p>
    <w:p w14:paraId="57DCFC5F" w14:textId="0504ADE5" w:rsidR="003B7EAA" w:rsidRDefault="003B7EAA" w:rsidP="00CD4C7B">
      <w:pPr>
        <w:pStyle w:val="00BodyText"/>
        <w:spacing w:after="0"/>
        <w:rPr>
          <w:rFonts w:ascii="Times New Roman" w:hAnsi="Times New Roman"/>
          <w:sz w:val="20"/>
          <w:lang w:val="en-GB"/>
        </w:rPr>
      </w:pPr>
      <w:proofErr w:type="gramStart"/>
      <w:r>
        <w:rPr>
          <w:rFonts w:ascii="Times New Roman" w:hAnsi="Times New Roman"/>
          <w:sz w:val="20"/>
          <w:lang w:val="en-GB"/>
        </w:rPr>
        <w:t>In order to</w:t>
      </w:r>
      <w:proofErr w:type="gramEnd"/>
      <w:r>
        <w:rPr>
          <w:rFonts w:ascii="Times New Roman" w:hAnsi="Times New Roman"/>
          <w:sz w:val="20"/>
          <w:lang w:val="en-GB"/>
        </w:rPr>
        <w:t xml:space="preserve"> further progress on selection of RAN visible metric, we here look in further detail on the </w:t>
      </w:r>
      <w:r w:rsidR="00D46E86">
        <w:rPr>
          <w:rFonts w:ascii="Times New Roman" w:hAnsi="Times New Roman"/>
          <w:sz w:val="20"/>
          <w:lang w:val="en-GB"/>
        </w:rPr>
        <w:t xml:space="preserve">examples </w:t>
      </w:r>
      <w:r>
        <w:rPr>
          <w:rFonts w:ascii="Times New Roman" w:hAnsi="Times New Roman"/>
          <w:sz w:val="20"/>
          <w:lang w:val="en-GB"/>
        </w:rPr>
        <w:t xml:space="preserve">included in section 6.7.2 of the TR and provide our </w:t>
      </w:r>
      <w:r w:rsidRPr="003B7EAA">
        <w:rPr>
          <w:rFonts w:ascii="Times New Roman" w:hAnsi="Times New Roman"/>
          <w:b/>
          <w:bCs/>
          <w:sz w:val="20"/>
          <w:lang w:val="en-GB"/>
        </w:rPr>
        <w:t>further analysis</w:t>
      </w:r>
      <w:r>
        <w:rPr>
          <w:rFonts w:ascii="Times New Roman" w:hAnsi="Times New Roman"/>
          <w:sz w:val="20"/>
          <w:lang w:val="en-GB"/>
        </w:rPr>
        <w:t xml:space="preserve"> in a separate column in the table below.</w:t>
      </w:r>
    </w:p>
    <w:p w14:paraId="3BF13E29" w14:textId="77777777" w:rsidR="003B7EAA" w:rsidRDefault="003B7EAA" w:rsidP="00CD4C7B">
      <w:pPr>
        <w:pStyle w:val="00BodyText"/>
        <w:spacing w:after="0"/>
        <w:rPr>
          <w:rFonts w:ascii="Times New Roman" w:hAnsi="Times New Roman"/>
          <w:sz w:val="20"/>
          <w:lang w:val="en-GB"/>
        </w:rPr>
      </w:pPr>
    </w:p>
    <w:p w14:paraId="1FDECABD" w14:textId="41147E3D" w:rsidR="00BE678E" w:rsidRDefault="00BE678E" w:rsidP="00CD4C7B">
      <w:pPr>
        <w:pStyle w:val="00BodyText"/>
        <w:spacing w:after="0"/>
        <w:rPr>
          <w:rFonts w:ascii="Times New Roman" w:hAnsi="Times New Roman"/>
          <w:sz w:val="20"/>
          <w:lang w:val="en-GB"/>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805"/>
        <w:gridCol w:w="3412"/>
        <w:gridCol w:w="3224"/>
      </w:tblGrid>
      <w:tr w:rsidR="004F7152" w:rsidRPr="00997A8A" w14:paraId="325E0AAE" w14:textId="0E92783D" w:rsidTr="004F7152">
        <w:trPr>
          <w:jc w:val="center"/>
        </w:trPr>
        <w:tc>
          <w:tcPr>
            <w:tcW w:w="1416" w:type="dxa"/>
            <w:shd w:val="clear" w:color="auto" w:fill="auto"/>
          </w:tcPr>
          <w:p w14:paraId="73FD2D19" w14:textId="77777777" w:rsidR="00BE678E" w:rsidRPr="004F7152" w:rsidRDefault="00BE678E" w:rsidP="004F7152">
            <w:pPr>
              <w:jc w:val="center"/>
              <w:rPr>
                <w:b/>
                <w:bCs/>
              </w:rPr>
            </w:pPr>
            <w:r w:rsidRPr="004F7152">
              <w:rPr>
                <w:b/>
                <w:bCs/>
              </w:rPr>
              <w:t>Metric</w:t>
            </w:r>
          </w:p>
        </w:tc>
        <w:tc>
          <w:tcPr>
            <w:tcW w:w="1805" w:type="dxa"/>
            <w:shd w:val="clear" w:color="auto" w:fill="auto"/>
          </w:tcPr>
          <w:p w14:paraId="52B80819" w14:textId="77777777" w:rsidR="00BE678E" w:rsidRPr="004F7152" w:rsidRDefault="00BE678E" w:rsidP="004F7152">
            <w:pPr>
              <w:jc w:val="center"/>
              <w:rPr>
                <w:b/>
                <w:bCs/>
              </w:rPr>
            </w:pPr>
            <w:r w:rsidRPr="004F7152">
              <w:rPr>
                <w:b/>
                <w:bCs/>
              </w:rPr>
              <w:t>Description</w:t>
            </w:r>
          </w:p>
        </w:tc>
        <w:tc>
          <w:tcPr>
            <w:tcW w:w="3412" w:type="dxa"/>
            <w:shd w:val="clear" w:color="auto" w:fill="auto"/>
          </w:tcPr>
          <w:p w14:paraId="791B9633" w14:textId="35314958" w:rsidR="00BE678E" w:rsidRPr="004F7152" w:rsidRDefault="00BE678E" w:rsidP="004F7152">
            <w:pPr>
              <w:jc w:val="center"/>
              <w:rPr>
                <w:b/>
                <w:bCs/>
              </w:rPr>
            </w:pPr>
            <w:r w:rsidRPr="004F7152">
              <w:rPr>
                <w:b/>
                <w:bCs/>
              </w:rPr>
              <w:t>Initial analysis in TR 38.890</w:t>
            </w:r>
          </w:p>
        </w:tc>
        <w:tc>
          <w:tcPr>
            <w:tcW w:w="3224" w:type="dxa"/>
            <w:shd w:val="clear" w:color="auto" w:fill="auto"/>
          </w:tcPr>
          <w:p w14:paraId="241B6CA4" w14:textId="67C621D3" w:rsidR="00BE678E" w:rsidRPr="004F7152" w:rsidRDefault="00BE678E" w:rsidP="004F7152">
            <w:pPr>
              <w:jc w:val="center"/>
              <w:rPr>
                <w:b/>
                <w:bCs/>
              </w:rPr>
            </w:pPr>
            <w:r w:rsidRPr="004F7152">
              <w:rPr>
                <w:b/>
                <w:bCs/>
              </w:rPr>
              <w:t>Further analysis</w:t>
            </w:r>
          </w:p>
        </w:tc>
      </w:tr>
      <w:tr w:rsidR="004F7152" w:rsidRPr="00997A8A" w14:paraId="12F27954" w14:textId="4B23970F" w:rsidTr="004F7152">
        <w:trPr>
          <w:trHeight w:val="230"/>
          <w:jc w:val="center"/>
        </w:trPr>
        <w:tc>
          <w:tcPr>
            <w:tcW w:w="1416" w:type="dxa"/>
            <w:shd w:val="clear" w:color="auto" w:fill="auto"/>
          </w:tcPr>
          <w:p w14:paraId="5CCC7B44" w14:textId="77777777" w:rsidR="00BE678E" w:rsidRPr="00BE678E" w:rsidRDefault="00BE678E" w:rsidP="004F7152">
            <w:pPr>
              <w:spacing w:after="0"/>
            </w:pPr>
            <w:r w:rsidRPr="00B65189">
              <w:t>Round-trip time</w:t>
            </w:r>
          </w:p>
        </w:tc>
        <w:tc>
          <w:tcPr>
            <w:tcW w:w="1805" w:type="dxa"/>
            <w:shd w:val="clear" w:color="auto" w:fill="auto"/>
          </w:tcPr>
          <w:p w14:paraId="2BA1D98A" w14:textId="77777777" w:rsidR="00BE678E" w:rsidRPr="00BE678E" w:rsidRDefault="00BE678E" w:rsidP="00C34C88"/>
        </w:tc>
        <w:tc>
          <w:tcPr>
            <w:tcW w:w="3412" w:type="dxa"/>
            <w:shd w:val="clear" w:color="auto" w:fill="auto"/>
          </w:tcPr>
          <w:p w14:paraId="7B2343F1" w14:textId="77777777" w:rsidR="00BE678E" w:rsidRPr="00BE678E" w:rsidRDefault="00BE678E" w:rsidP="00C34C88">
            <w:r w:rsidRPr="00BE678E">
              <w:t xml:space="preserve">If </w:t>
            </w:r>
            <w:r w:rsidRPr="00B65189">
              <w:t>Round-trip time is large, RAN could try to compensate based on RAN part delay, but the cost might be significant. RTT is also related with many factors like UE capability, radio quality, radio load, etc., to adjust radio transmission delay for one user may impact other users, and the effect for the whole system performance is unpredictable.</w:t>
            </w:r>
          </w:p>
        </w:tc>
        <w:tc>
          <w:tcPr>
            <w:tcW w:w="3224" w:type="dxa"/>
            <w:shd w:val="clear" w:color="auto" w:fill="auto"/>
          </w:tcPr>
          <w:p w14:paraId="2F66FF3B" w14:textId="5F631136" w:rsidR="00BE678E" w:rsidRPr="00BE678E" w:rsidRDefault="00BE678E" w:rsidP="00C34C88">
            <w:r>
              <w:t>This metric was in practice deemed not useful for the NG-RAN in study item phase.</w:t>
            </w:r>
            <w:r w:rsidR="009D60F6">
              <w:t xml:space="preserve"> In line with this analysis, no benefit is seen </w:t>
            </w:r>
            <w:r w:rsidR="006359C3">
              <w:t xml:space="preserve">for this metric </w:t>
            </w:r>
            <w:r w:rsidR="009D60F6">
              <w:t xml:space="preserve">as RAN visible </w:t>
            </w:r>
            <w:proofErr w:type="spellStart"/>
            <w:r w:rsidR="009D60F6">
              <w:t>QoE</w:t>
            </w:r>
            <w:proofErr w:type="spellEnd"/>
            <w:r w:rsidR="009D60F6">
              <w:t xml:space="preserve"> metric.</w:t>
            </w:r>
          </w:p>
        </w:tc>
      </w:tr>
      <w:tr w:rsidR="004F7152" w:rsidRPr="00997A8A" w14:paraId="4A385884" w14:textId="1D5A39AD" w:rsidTr="004F7152">
        <w:trPr>
          <w:trHeight w:val="100"/>
          <w:jc w:val="center"/>
        </w:trPr>
        <w:tc>
          <w:tcPr>
            <w:tcW w:w="1416" w:type="dxa"/>
            <w:shd w:val="clear" w:color="auto" w:fill="auto"/>
          </w:tcPr>
          <w:p w14:paraId="7B2539E5" w14:textId="77777777" w:rsidR="00BE678E" w:rsidRPr="00B65189" w:rsidRDefault="00BE678E" w:rsidP="004F7152">
            <w:pPr>
              <w:spacing w:after="0"/>
            </w:pPr>
            <w:r w:rsidRPr="00B65189">
              <w:t>Jitter duration</w:t>
            </w:r>
          </w:p>
        </w:tc>
        <w:tc>
          <w:tcPr>
            <w:tcW w:w="1805" w:type="dxa"/>
            <w:shd w:val="clear" w:color="auto" w:fill="auto"/>
          </w:tcPr>
          <w:p w14:paraId="5E2AF0BD" w14:textId="77777777" w:rsidR="00BE678E" w:rsidRPr="00BE678E" w:rsidRDefault="00BE678E" w:rsidP="00C34C88"/>
        </w:tc>
        <w:tc>
          <w:tcPr>
            <w:tcW w:w="3412" w:type="dxa"/>
            <w:shd w:val="clear" w:color="auto" w:fill="auto"/>
          </w:tcPr>
          <w:p w14:paraId="306267E4" w14:textId="77777777" w:rsidR="00BE678E" w:rsidRPr="00BE678E" w:rsidRDefault="00BE678E" w:rsidP="00C34C88">
            <w:r w:rsidRPr="00BE678E">
              <w:t xml:space="preserve">There are other factors affecting jitter, e.g. buffer size available at UE side, processing delay etc., if RAN already fulfil QoS requirement, and </w:t>
            </w:r>
            <w:r w:rsidRPr="00BE678E">
              <w:rPr>
                <w:rFonts w:hint="eastAsia"/>
              </w:rPr>
              <w:t>Jitter</w:t>
            </w:r>
            <w:r w:rsidRPr="00BE678E">
              <w:t xml:space="preserve"> duration </w:t>
            </w:r>
            <w:r w:rsidRPr="00BE678E">
              <w:rPr>
                <w:rFonts w:hint="eastAsia"/>
              </w:rPr>
              <w:t>is</w:t>
            </w:r>
            <w:r w:rsidRPr="00BE678E">
              <w:t xml:space="preserve"> still bad, further analysis are needed to see whether and what RAN could do to improve.</w:t>
            </w:r>
          </w:p>
        </w:tc>
        <w:tc>
          <w:tcPr>
            <w:tcW w:w="3224" w:type="dxa"/>
            <w:shd w:val="clear" w:color="auto" w:fill="auto"/>
          </w:tcPr>
          <w:p w14:paraId="29636104" w14:textId="68C2E293" w:rsidR="00BE678E" w:rsidRPr="00BE678E" w:rsidRDefault="0022283C" w:rsidP="00C34C88">
            <w:r>
              <w:t xml:space="preserve">RAN will monitor fulfilment of the QoS requirements, including packet error rate which may represent RAN induced jitter. RAN visible </w:t>
            </w:r>
            <w:proofErr w:type="spellStart"/>
            <w:r>
              <w:t>QoE</w:t>
            </w:r>
            <w:proofErr w:type="spellEnd"/>
            <w:r>
              <w:t xml:space="preserve"> report relative to jitter therefore doesn't seem beneficial.</w:t>
            </w:r>
          </w:p>
        </w:tc>
      </w:tr>
      <w:tr w:rsidR="004F7152" w:rsidRPr="00997A8A" w14:paraId="40115149" w14:textId="648D8EA6" w:rsidTr="004F7152">
        <w:trPr>
          <w:trHeight w:val="86"/>
          <w:jc w:val="center"/>
        </w:trPr>
        <w:tc>
          <w:tcPr>
            <w:tcW w:w="1416" w:type="dxa"/>
            <w:shd w:val="clear" w:color="auto" w:fill="auto"/>
          </w:tcPr>
          <w:p w14:paraId="6EA88CC1" w14:textId="77777777" w:rsidR="00BE678E" w:rsidRPr="00B65189" w:rsidRDefault="00BE678E" w:rsidP="004F7152">
            <w:pPr>
              <w:spacing w:after="0"/>
            </w:pPr>
            <w:r w:rsidRPr="00B65189">
              <w:t xml:space="preserve">Corruption </w:t>
            </w:r>
            <w:r w:rsidRPr="00B65189">
              <w:lastRenderedPageBreak/>
              <w:t>duration</w:t>
            </w:r>
          </w:p>
        </w:tc>
        <w:tc>
          <w:tcPr>
            <w:tcW w:w="1805" w:type="dxa"/>
            <w:shd w:val="clear" w:color="auto" w:fill="auto"/>
          </w:tcPr>
          <w:p w14:paraId="532CA8EB" w14:textId="77777777" w:rsidR="00BE678E" w:rsidRPr="00BE678E" w:rsidRDefault="00BE678E" w:rsidP="00C34C88">
            <w:r w:rsidRPr="00BE678E">
              <w:lastRenderedPageBreak/>
              <w:t xml:space="preserve">The </w:t>
            </w:r>
            <w:proofErr w:type="gramStart"/>
            <w:r w:rsidRPr="00BE678E">
              <w:t>time period</w:t>
            </w:r>
            <w:proofErr w:type="gramEnd"/>
            <w:r w:rsidRPr="00BE678E">
              <w:t xml:space="preserve"> </w:t>
            </w:r>
            <w:r w:rsidRPr="00BE678E">
              <w:lastRenderedPageBreak/>
              <w:t>from the NPT time of the last good frame (since the NPT time for the first corrupted frame cannot always be determined) before the corruption, to the NPT time of the first subsequent good frame</w:t>
            </w:r>
          </w:p>
        </w:tc>
        <w:tc>
          <w:tcPr>
            <w:tcW w:w="3412" w:type="dxa"/>
            <w:shd w:val="clear" w:color="auto" w:fill="auto"/>
          </w:tcPr>
          <w:p w14:paraId="73593348" w14:textId="77777777" w:rsidR="00BE678E" w:rsidRPr="00BE678E" w:rsidRDefault="00BE678E" w:rsidP="00C34C88">
            <w:r w:rsidRPr="00BE678E">
              <w:lastRenderedPageBreak/>
              <w:t xml:space="preserve">If the RAN can know the results of this </w:t>
            </w:r>
            <w:r w:rsidRPr="00BE678E">
              <w:lastRenderedPageBreak/>
              <w:t>metric, the RAN can adjust the resource allocation of the UE to satisfy the user experience</w:t>
            </w:r>
          </w:p>
        </w:tc>
        <w:tc>
          <w:tcPr>
            <w:tcW w:w="3224" w:type="dxa"/>
            <w:shd w:val="clear" w:color="auto" w:fill="auto"/>
          </w:tcPr>
          <w:p w14:paraId="25A658FD" w14:textId="1192D2D3" w:rsidR="00BE678E" w:rsidRPr="00BE678E" w:rsidRDefault="0022283C" w:rsidP="00C34C88">
            <w:r>
              <w:lastRenderedPageBreak/>
              <w:t xml:space="preserve">It is not obvious that real-time </w:t>
            </w:r>
            <w:r>
              <w:lastRenderedPageBreak/>
              <w:t xml:space="preserve">knowledge of corruption duration would be beneficial in the RAN. This information will anyway be reported after the failure was resolved, e.g. the RRC connection was recovered after an RLF. (NPT = Normal Play Time, and </w:t>
            </w:r>
            <w:r>
              <w:rPr>
                <w:rStyle w:val="acopre"/>
              </w:rPr>
              <w:t xml:space="preserve">indicates the </w:t>
            </w:r>
            <w:r w:rsidRPr="004F7152">
              <w:rPr>
                <w:rStyle w:val="Emphasis"/>
                <w:i w:val="0"/>
                <w:iCs w:val="0"/>
              </w:rPr>
              <w:t>stream</w:t>
            </w:r>
            <w:r>
              <w:rPr>
                <w:rStyle w:val="acopre"/>
              </w:rPr>
              <w:t xml:space="preserve"> absolute position relative to the beginning of the presentation (RFC 2326)</w:t>
            </w:r>
            <w:r>
              <w:t>)</w:t>
            </w:r>
          </w:p>
        </w:tc>
      </w:tr>
      <w:tr w:rsidR="004F7152" w:rsidRPr="00997A8A" w14:paraId="5FB147A9" w14:textId="79B09DD9" w:rsidTr="004F7152">
        <w:trPr>
          <w:trHeight w:val="40"/>
          <w:jc w:val="center"/>
        </w:trPr>
        <w:tc>
          <w:tcPr>
            <w:tcW w:w="1416" w:type="dxa"/>
            <w:shd w:val="clear" w:color="auto" w:fill="auto"/>
          </w:tcPr>
          <w:p w14:paraId="7368285F" w14:textId="77777777" w:rsidR="00BE678E" w:rsidRPr="00B65189" w:rsidRDefault="00BE678E" w:rsidP="004F7152">
            <w:pPr>
              <w:spacing w:after="0"/>
            </w:pPr>
            <w:r w:rsidRPr="00B65189">
              <w:lastRenderedPageBreak/>
              <w:t>Average Throughput</w:t>
            </w:r>
          </w:p>
        </w:tc>
        <w:tc>
          <w:tcPr>
            <w:tcW w:w="1805" w:type="dxa"/>
            <w:shd w:val="clear" w:color="auto" w:fill="auto"/>
          </w:tcPr>
          <w:p w14:paraId="7DE1AFF5" w14:textId="77777777" w:rsidR="00BE678E" w:rsidRPr="00BE678E" w:rsidRDefault="00BE678E" w:rsidP="00C34C88"/>
        </w:tc>
        <w:tc>
          <w:tcPr>
            <w:tcW w:w="3412" w:type="dxa"/>
            <w:shd w:val="clear" w:color="auto" w:fill="auto"/>
          </w:tcPr>
          <w:p w14:paraId="56283620" w14:textId="77777777" w:rsidR="00BE678E" w:rsidRPr="00BE678E" w:rsidRDefault="00BE678E" w:rsidP="00C34C88">
            <w:r w:rsidRPr="00BE678E">
              <w:t>RAN could measure RAN side throughput by itself and make adjustment accordingly, so this metric has some relation with RAN, though the benefit seems unclear.</w:t>
            </w:r>
          </w:p>
        </w:tc>
        <w:tc>
          <w:tcPr>
            <w:tcW w:w="3224" w:type="dxa"/>
            <w:shd w:val="clear" w:color="auto" w:fill="auto"/>
          </w:tcPr>
          <w:p w14:paraId="07A49A07" w14:textId="69EFB585" w:rsidR="00BE678E" w:rsidRPr="00BE678E" w:rsidRDefault="00AF705A" w:rsidP="00C34C88">
            <w:r>
              <w:t xml:space="preserve">This metric is measured directly by the RAN as part of QoS monitoring. No benefit is seen </w:t>
            </w:r>
            <w:r w:rsidR="006359C3">
              <w:t xml:space="preserve">for this metric </w:t>
            </w:r>
            <w:r>
              <w:t xml:space="preserve">as RAN visible </w:t>
            </w:r>
            <w:proofErr w:type="spellStart"/>
            <w:r>
              <w:t>QoE</w:t>
            </w:r>
            <w:proofErr w:type="spellEnd"/>
            <w:r>
              <w:t xml:space="preserve"> metric. </w:t>
            </w:r>
          </w:p>
        </w:tc>
      </w:tr>
      <w:tr w:rsidR="004F7152" w:rsidRPr="00997A8A" w14:paraId="57C06083" w14:textId="50B5AC53" w:rsidTr="004F7152">
        <w:trPr>
          <w:trHeight w:val="40"/>
          <w:jc w:val="center"/>
        </w:trPr>
        <w:tc>
          <w:tcPr>
            <w:tcW w:w="1416" w:type="dxa"/>
            <w:shd w:val="clear" w:color="auto" w:fill="auto"/>
          </w:tcPr>
          <w:p w14:paraId="2F16F6A9" w14:textId="77777777" w:rsidR="00BE678E" w:rsidRPr="00B65189" w:rsidRDefault="00BE678E" w:rsidP="004F7152">
            <w:pPr>
              <w:spacing w:after="0"/>
            </w:pPr>
            <w:r w:rsidRPr="00B65189">
              <w:t>Initial playout delay</w:t>
            </w:r>
          </w:p>
        </w:tc>
        <w:tc>
          <w:tcPr>
            <w:tcW w:w="1805" w:type="dxa"/>
            <w:shd w:val="clear" w:color="auto" w:fill="auto"/>
          </w:tcPr>
          <w:p w14:paraId="1F018A30" w14:textId="77777777" w:rsidR="00BE678E" w:rsidRPr="00BE678E" w:rsidRDefault="00BE678E" w:rsidP="00C34C88">
            <w:r w:rsidRPr="00BE678E">
              <w:t>From the fetch of the first media Segment (or sub-segment) and the time at which media is retrieved from the client buffer</w:t>
            </w:r>
          </w:p>
        </w:tc>
        <w:tc>
          <w:tcPr>
            <w:tcW w:w="3412" w:type="dxa"/>
            <w:shd w:val="clear" w:color="auto" w:fill="auto"/>
          </w:tcPr>
          <w:p w14:paraId="191F1048" w14:textId="77777777" w:rsidR="00BE678E" w:rsidRPr="00BE678E" w:rsidRDefault="00BE678E" w:rsidP="00C34C88"/>
        </w:tc>
        <w:tc>
          <w:tcPr>
            <w:tcW w:w="3224" w:type="dxa"/>
            <w:shd w:val="clear" w:color="auto" w:fill="auto"/>
          </w:tcPr>
          <w:p w14:paraId="64A0C551" w14:textId="61DE9A1F" w:rsidR="00BE678E" w:rsidRPr="00BE678E" w:rsidRDefault="00AF705A" w:rsidP="00C34C88">
            <w:r>
              <w:t xml:space="preserve">No benefit is seen </w:t>
            </w:r>
            <w:r w:rsidR="006359C3">
              <w:t xml:space="preserve">for this metric </w:t>
            </w:r>
            <w:r>
              <w:t xml:space="preserve">as RAN visible </w:t>
            </w:r>
            <w:proofErr w:type="spellStart"/>
            <w:r>
              <w:t>QoE</w:t>
            </w:r>
            <w:proofErr w:type="spellEnd"/>
            <w:r>
              <w:t xml:space="preserve"> metric.</w:t>
            </w:r>
          </w:p>
        </w:tc>
      </w:tr>
      <w:tr w:rsidR="004F7152" w:rsidRPr="00997A8A" w14:paraId="5F23DEF1" w14:textId="06BE941D" w:rsidTr="004F7152">
        <w:trPr>
          <w:trHeight w:val="40"/>
          <w:jc w:val="center"/>
        </w:trPr>
        <w:tc>
          <w:tcPr>
            <w:tcW w:w="1416" w:type="dxa"/>
            <w:shd w:val="clear" w:color="auto" w:fill="auto"/>
          </w:tcPr>
          <w:p w14:paraId="0A4370F0" w14:textId="77777777" w:rsidR="00BE678E" w:rsidRPr="00BE678E" w:rsidRDefault="00BE678E" w:rsidP="004F7152">
            <w:pPr>
              <w:spacing w:after="0"/>
            </w:pPr>
            <w:r w:rsidRPr="00BE678E">
              <w:t>Device information</w:t>
            </w:r>
            <w:r w:rsidRPr="00B65189">
              <w:t>…</w:t>
            </w:r>
          </w:p>
        </w:tc>
        <w:tc>
          <w:tcPr>
            <w:tcW w:w="1805" w:type="dxa"/>
            <w:shd w:val="clear" w:color="auto" w:fill="auto"/>
          </w:tcPr>
          <w:p w14:paraId="58505784" w14:textId="77777777" w:rsidR="00BE678E" w:rsidRPr="00BE678E" w:rsidRDefault="00BE678E" w:rsidP="00C34C88">
            <w:r w:rsidRPr="00BE678E">
              <w:t>A list of device information objects</w:t>
            </w:r>
          </w:p>
        </w:tc>
        <w:tc>
          <w:tcPr>
            <w:tcW w:w="3412" w:type="dxa"/>
            <w:shd w:val="clear" w:color="auto" w:fill="auto"/>
          </w:tcPr>
          <w:p w14:paraId="1D3A42DD" w14:textId="77777777" w:rsidR="00BE678E" w:rsidRPr="00BE678E" w:rsidRDefault="00BE678E" w:rsidP="00C34C88">
            <w:r w:rsidRPr="00BE678E">
              <w:t xml:space="preserve">This metric may have potential privacy issues because it exposes the user information. However, the </w:t>
            </w:r>
            <w:proofErr w:type="spellStart"/>
            <w:r w:rsidRPr="00BE678E">
              <w:t>videoWidth</w:t>
            </w:r>
            <w:proofErr w:type="spellEnd"/>
            <w:r w:rsidRPr="00BE678E">
              <w:t xml:space="preserve"> </w:t>
            </w:r>
            <w:proofErr w:type="spellStart"/>
            <w:r w:rsidRPr="00BE678E">
              <w:t>videoHeight</w:t>
            </w:r>
            <w:proofErr w:type="spellEnd"/>
            <w:r w:rsidRPr="00BE678E">
              <w:t xml:space="preserve"> in Device information may reflect the UE expectations of </w:t>
            </w:r>
            <w:proofErr w:type="spellStart"/>
            <w:r w:rsidRPr="00BE678E">
              <w:t>QoE</w:t>
            </w:r>
            <w:proofErr w:type="spellEnd"/>
            <w:r w:rsidRPr="00BE678E">
              <w:t xml:space="preserve">, it is possible that RAN schedule the UE first with higher </w:t>
            </w:r>
            <w:proofErr w:type="spellStart"/>
            <w:r w:rsidRPr="00BE678E">
              <w:t>QoE</w:t>
            </w:r>
            <w:proofErr w:type="spellEnd"/>
            <w:r w:rsidRPr="00BE678E">
              <w:t xml:space="preserve"> expectation.</w:t>
            </w:r>
          </w:p>
        </w:tc>
        <w:tc>
          <w:tcPr>
            <w:tcW w:w="3224" w:type="dxa"/>
            <w:shd w:val="clear" w:color="auto" w:fill="auto"/>
          </w:tcPr>
          <w:p w14:paraId="5844CE49" w14:textId="17C9BC94" w:rsidR="00BE678E" w:rsidRPr="00BE678E" w:rsidRDefault="00AF705A" w:rsidP="00C34C88">
            <w:r>
              <w:t xml:space="preserve">No benefit is seen </w:t>
            </w:r>
            <w:r w:rsidR="006359C3">
              <w:t xml:space="preserve">for this metric </w:t>
            </w:r>
            <w:r>
              <w:t xml:space="preserve">as RAN visible </w:t>
            </w:r>
            <w:proofErr w:type="spellStart"/>
            <w:r>
              <w:t>QoE</w:t>
            </w:r>
            <w:proofErr w:type="spellEnd"/>
            <w:r>
              <w:t xml:space="preserve"> metric, the RAN should schedule the UE based on the operator requested QoS.</w:t>
            </w:r>
          </w:p>
        </w:tc>
      </w:tr>
      <w:tr w:rsidR="004F7152" w:rsidRPr="00997A8A" w14:paraId="76435C3A" w14:textId="62AAB7BC" w:rsidTr="004F7152">
        <w:trPr>
          <w:trHeight w:val="96"/>
          <w:jc w:val="center"/>
        </w:trPr>
        <w:tc>
          <w:tcPr>
            <w:tcW w:w="1416" w:type="dxa"/>
            <w:shd w:val="clear" w:color="auto" w:fill="auto"/>
          </w:tcPr>
          <w:p w14:paraId="7E2CA867" w14:textId="77777777" w:rsidR="00BE678E" w:rsidRPr="00BE678E" w:rsidRDefault="00BE678E" w:rsidP="004F7152">
            <w:pPr>
              <w:spacing w:after="0"/>
            </w:pPr>
            <w:r w:rsidRPr="00B65189">
              <w:rPr>
                <w:rFonts w:hint="eastAsia"/>
              </w:rPr>
              <w:t>Ren</w:t>
            </w:r>
            <w:r w:rsidRPr="00B65189">
              <w:t>dered viewports</w:t>
            </w:r>
          </w:p>
        </w:tc>
        <w:tc>
          <w:tcPr>
            <w:tcW w:w="1805" w:type="dxa"/>
            <w:shd w:val="clear" w:color="auto" w:fill="auto"/>
          </w:tcPr>
          <w:p w14:paraId="124563FE" w14:textId="77777777" w:rsidR="00BE678E" w:rsidRPr="00BE678E" w:rsidRDefault="00BE678E" w:rsidP="00C34C88">
            <w:r w:rsidRPr="00BE678E">
              <w:t>A list of viewports that have been rendered during the media presentation</w:t>
            </w:r>
          </w:p>
        </w:tc>
        <w:tc>
          <w:tcPr>
            <w:tcW w:w="3412" w:type="dxa"/>
            <w:shd w:val="clear" w:color="auto" w:fill="auto"/>
          </w:tcPr>
          <w:p w14:paraId="0B19C265" w14:textId="77777777" w:rsidR="00BE678E" w:rsidRPr="00B65189" w:rsidRDefault="00BE678E" w:rsidP="00C34C88">
            <w:r w:rsidRPr="00B65189">
              <w:t>This metric may have potential privacy issues because it exposes the user behaviour</w:t>
            </w:r>
          </w:p>
        </w:tc>
        <w:tc>
          <w:tcPr>
            <w:tcW w:w="3224" w:type="dxa"/>
            <w:shd w:val="clear" w:color="auto" w:fill="auto"/>
          </w:tcPr>
          <w:p w14:paraId="4A5792BE" w14:textId="356EA306" w:rsidR="00BE678E" w:rsidRPr="00B65189" w:rsidRDefault="00AF705A" w:rsidP="00C34C88">
            <w:r>
              <w:t xml:space="preserve">No benefit is seen </w:t>
            </w:r>
            <w:r w:rsidR="006359C3">
              <w:t xml:space="preserve">for this metric </w:t>
            </w:r>
            <w:r>
              <w:t xml:space="preserve">as RAN visible </w:t>
            </w:r>
            <w:proofErr w:type="spellStart"/>
            <w:r>
              <w:t>QoE</w:t>
            </w:r>
            <w:proofErr w:type="spellEnd"/>
            <w:r>
              <w:t xml:space="preserve"> metric.</w:t>
            </w:r>
          </w:p>
        </w:tc>
      </w:tr>
      <w:tr w:rsidR="004F7152" w:rsidRPr="00997A8A" w14:paraId="7ED7EB19" w14:textId="1CA56EFF" w:rsidTr="004F7152">
        <w:trPr>
          <w:trHeight w:val="40"/>
          <w:jc w:val="center"/>
        </w:trPr>
        <w:tc>
          <w:tcPr>
            <w:tcW w:w="1416" w:type="dxa"/>
            <w:shd w:val="clear" w:color="auto" w:fill="auto"/>
          </w:tcPr>
          <w:p w14:paraId="11361E7A" w14:textId="77777777" w:rsidR="00BE678E" w:rsidRPr="00BE678E" w:rsidRDefault="00BE678E" w:rsidP="004F7152">
            <w:pPr>
              <w:spacing w:after="0"/>
            </w:pPr>
            <w:r w:rsidRPr="00B65189">
              <w:t>Codec Information</w:t>
            </w:r>
          </w:p>
        </w:tc>
        <w:tc>
          <w:tcPr>
            <w:tcW w:w="1805" w:type="dxa"/>
            <w:shd w:val="clear" w:color="auto" w:fill="auto"/>
          </w:tcPr>
          <w:p w14:paraId="643BD61B" w14:textId="77777777" w:rsidR="00BE678E" w:rsidRPr="00BE678E" w:rsidRDefault="00BE678E" w:rsidP="00C34C88"/>
        </w:tc>
        <w:tc>
          <w:tcPr>
            <w:tcW w:w="3412" w:type="dxa"/>
            <w:shd w:val="clear" w:color="auto" w:fill="auto"/>
          </w:tcPr>
          <w:p w14:paraId="6691B4F4" w14:textId="77777777" w:rsidR="00BE678E" w:rsidRPr="00BE678E" w:rsidRDefault="00BE678E" w:rsidP="00C34C88"/>
        </w:tc>
        <w:tc>
          <w:tcPr>
            <w:tcW w:w="3224" w:type="dxa"/>
            <w:shd w:val="clear" w:color="auto" w:fill="auto"/>
          </w:tcPr>
          <w:p w14:paraId="119FFCAA" w14:textId="4D3F082B" w:rsidR="00BE678E" w:rsidRPr="00BE678E" w:rsidRDefault="00AF705A" w:rsidP="00C34C88">
            <w:r>
              <w:t xml:space="preserve">No benefit is seen </w:t>
            </w:r>
            <w:r w:rsidR="006359C3">
              <w:t xml:space="preserve">for this metric </w:t>
            </w:r>
            <w:r>
              <w:t xml:space="preserve">as RAN visible </w:t>
            </w:r>
            <w:proofErr w:type="spellStart"/>
            <w:r>
              <w:t>QoE</w:t>
            </w:r>
            <w:proofErr w:type="spellEnd"/>
            <w:r>
              <w:t xml:space="preserve"> metric.</w:t>
            </w:r>
          </w:p>
        </w:tc>
      </w:tr>
      <w:tr w:rsidR="004F7152" w:rsidRPr="00997A8A" w14:paraId="7B78BD12" w14:textId="41ACB8EF" w:rsidTr="004F7152">
        <w:trPr>
          <w:trHeight w:val="40"/>
          <w:jc w:val="center"/>
        </w:trPr>
        <w:tc>
          <w:tcPr>
            <w:tcW w:w="1416" w:type="dxa"/>
            <w:shd w:val="clear" w:color="auto" w:fill="auto"/>
          </w:tcPr>
          <w:p w14:paraId="3C6324F4" w14:textId="77777777" w:rsidR="00BE678E" w:rsidRPr="00BE678E" w:rsidRDefault="00BE678E" w:rsidP="004F7152">
            <w:pPr>
              <w:spacing w:after="0"/>
            </w:pPr>
            <w:r w:rsidRPr="00B65189">
              <w:t>Buffer level</w:t>
            </w:r>
          </w:p>
        </w:tc>
        <w:tc>
          <w:tcPr>
            <w:tcW w:w="1805" w:type="dxa"/>
            <w:shd w:val="clear" w:color="auto" w:fill="auto"/>
          </w:tcPr>
          <w:p w14:paraId="428D7CAE" w14:textId="77777777" w:rsidR="00BE678E" w:rsidRPr="00BE678E" w:rsidRDefault="00BE678E" w:rsidP="00C34C88">
            <w:r>
              <w:t xml:space="preserve">A </w:t>
            </w:r>
            <w:r w:rsidRPr="00B65189">
              <w:t>list of buffer occupancy level measurements during playout at normal speed.</w:t>
            </w:r>
          </w:p>
        </w:tc>
        <w:tc>
          <w:tcPr>
            <w:tcW w:w="3412" w:type="dxa"/>
            <w:shd w:val="clear" w:color="auto" w:fill="auto"/>
          </w:tcPr>
          <w:p w14:paraId="48F50976" w14:textId="77777777" w:rsidR="00BE678E" w:rsidRPr="00BE678E" w:rsidRDefault="00BE678E" w:rsidP="00C34C88">
            <w:r w:rsidRPr="00B65189">
              <w:t>If the RAN can know the results of buffer level, the RAN can adjust the resource allocation of the UE to ensure there is enough buffer for the streaming, this might help to improve the scheduling efficiency.</w:t>
            </w:r>
          </w:p>
        </w:tc>
        <w:tc>
          <w:tcPr>
            <w:tcW w:w="3224" w:type="dxa"/>
            <w:shd w:val="clear" w:color="auto" w:fill="auto"/>
          </w:tcPr>
          <w:p w14:paraId="1A3F84FD" w14:textId="740F821E" w:rsidR="00BE678E" w:rsidRPr="00B65189" w:rsidRDefault="001C2C9E" w:rsidP="00C34C88">
            <w:r>
              <w:t xml:space="preserve">The DL buffer level for buffered audio and/or video streaming is in our understanding managed via E2E flow control. If the RAN for some reason (congestion) creates a bottleneck, this will be measurable as queued DL PDCP packets in the CU-UP. No benefit is therefore seen to make the DL buffer level at client application side as RAN visible </w:t>
            </w:r>
            <w:proofErr w:type="spellStart"/>
            <w:r>
              <w:t>QoE</w:t>
            </w:r>
            <w:proofErr w:type="spellEnd"/>
            <w:r>
              <w:t xml:space="preserve"> metric.</w:t>
            </w:r>
          </w:p>
        </w:tc>
      </w:tr>
      <w:tr w:rsidR="004F7152" w:rsidRPr="00997A8A" w14:paraId="525D4E8D" w14:textId="11DDA16C" w:rsidTr="004F7152">
        <w:trPr>
          <w:trHeight w:val="40"/>
          <w:jc w:val="center"/>
        </w:trPr>
        <w:tc>
          <w:tcPr>
            <w:tcW w:w="1416" w:type="dxa"/>
            <w:shd w:val="clear" w:color="auto" w:fill="auto"/>
          </w:tcPr>
          <w:p w14:paraId="61FA4722" w14:textId="77777777" w:rsidR="001C2C9E" w:rsidRPr="00BE678E" w:rsidRDefault="001C2C9E" w:rsidP="004F7152">
            <w:pPr>
              <w:spacing w:after="0"/>
            </w:pPr>
            <w:r w:rsidRPr="00BE678E">
              <w:t>Representation switch events</w:t>
            </w:r>
          </w:p>
        </w:tc>
        <w:tc>
          <w:tcPr>
            <w:tcW w:w="1805" w:type="dxa"/>
            <w:shd w:val="clear" w:color="auto" w:fill="auto"/>
          </w:tcPr>
          <w:p w14:paraId="5987DD42" w14:textId="77777777" w:rsidR="001C2C9E" w:rsidRPr="00B65189" w:rsidRDefault="001C2C9E" w:rsidP="001C2C9E">
            <w:r>
              <w:t>T</w:t>
            </w:r>
            <w:r w:rsidRPr="00B65189">
              <w:t>o record switch events during play</w:t>
            </w:r>
            <w:r>
              <w:t>out</w:t>
            </w:r>
          </w:p>
        </w:tc>
        <w:tc>
          <w:tcPr>
            <w:tcW w:w="3412" w:type="dxa"/>
            <w:shd w:val="clear" w:color="auto" w:fill="auto"/>
          </w:tcPr>
          <w:p w14:paraId="4C401B1F" w14:textId="77777777" w:rsidR="001C2C9E" w:rsidRPr="00B65189" w:rsidRDefault="001C2C9E" w:rsidP="001C2C9E">
            <w:r w:rsidRPr="00B65189">
              <w:rPr>
                <w:rFonts w:hint="eastAsia"/>
              </w:rPr>
              <w:t>T</w:t>
            </w:r>
            <w:r w:rsidRPr="00B65189">
              <w:t>his metric is also related with user behaviour during play</w:t>
            </w:r>
            <w:r>
              <w:t>out</w:t>
            </w:r>
          </w:p>
        </w:tc>
        <w:tc>
          <w:tcPr>
            <w:tcW w:w="3224" w:type="dxa"/>
            <w:shd w:val="clear" w:color="auto" w:fill="auto"/>
          </w:tcPr>
          <w:p w14:paraId="7E8678F5" w14:textId="0F1669CB" w:rsidR="001C2C9E" w:rsidRPr="00B65189" w:rsidRDefault="001C2C9E" w:rsidP="001C2C9E">
            <w:r>
              <w:t xml:space="preserve">No benefit is seen </w:t>
            </w:r>
            <w:r w:rsidR="006359C3">
              <w:t xml:space="preserve">for this metric </w:t>
            </w:r>
            <w:r>
              <w:t xml:space="preserve">as RAN visible </w:t>
            </w:r>
            <w:proofErr w:type="spellStart"/>
            <w:r>
              <w:t>QoE</w:t>
            </w:r>
            <w:proofErr w:type="spellEnd"/>
            <w:r>
              <w:t xml:space="preserve"> metric.</w:t>
            </w:r>
          </w:p>
        </w:tc>
      </w:tr>
      <w:tr w:rsidR="004F7152" w:rsidRPr="00997A8A" w14:paraId="50F29423" w14:textId="07DB4F36" w:rsidTr="004F7152">
        <w:trPr>
          <w:trHeight w:val="40"/>
          <w:jc w:val="center"/>
        </w:trPr>
        <w:tc>
          <w:tcPr>
            <w:tcW w:w="1416" w:type="dxa"/>
            <w:shd w:val="clear" w:color="auto" w:fill="auto"/>
          </w:tcPr>
          <w:p w14:paraId="609B4C57" w14:textId="77777777" w:rsidR="001C2C9E" w:rsidRPr="00BE678E" w:rsidRDefault="001C2C9E" w:rsidP="004F7152">
            <w:pPr>
              <w:spacing w:after="0"/>
            </w:pPr>
            <w:r w:rsidRPr="00BE678E">
              <w:rPr>
                <w:rFonts w:hint="eastAsia"/>
              </w:rPr>
              <w:t>P</w:t>
            </w:r>
            <w:r w:rsidRPr="00BE678E">
              <w:t>lay List</w:t>
            </w:r>
          </w:p>
        </w:tc>
        <w:tc>
          <w:tcPr>
            <w:tcW w:w="1805" w:type="dxa"/>
            <w:shd w:val="clear" w:color="auto" w:fill="auto"/>
          </w:tcPr>
          <w:p w14:paraId="40CC8CA2" w14:textId="77777777" w:rsidR="001C2C9E" w:rsidRPr="00B65189" w:rsidRDefault="001C2C9E" w:rsidP="001C2C9E">
            <w:r w:rsidRPr="00B65189">
              <w:t xml:space="preserve">A list of playback periods. A </w:t>
            </w:r>
            <w:r w:rsidRPr="00B65189">
              <w:lastRenderedPageBreak/>
              <w:t xml:space="preserve">playback period is the time interval between a user </w:t>
            </w:r>
            <w:proofErr w:type="gramStart"/>
            <w:r w:rsidRPr="00B65189">
              <w:t>action</w:t>
            </w:r>
            <w:proofErr w:type="gramEnd"/>
            <w:r w:rsidRPr="00B65189">
              <w:t xml:space="preserve"> and whichever occurs soonest of the next user action, the end of playback or a failure that stops playback</w:t>
            </w:r>
          </w:p>
        </w:tc>
        <w:tc>
          <w:tcPr>
            <w:tcW w:w="3412" w:type="dxa"/>
            <w:shd w:val="clear" w:color="auto" w:fill="auto"/>
          </w:tcPr>
          <w:p w14:paraId="023BF354" w14:textId="77777777" w:rsidR="001C2C9E" w:rsidRPr="00BE678E" w:rsidRDefault="001C2C9E" w:rsidP="001C2C9E">
            <w:r w:rsidRPr="00BE678E">
              <w:lastRenderedPageBreak/>
              <w:t xml:space="preserve">This metric records the user action of playback during playout. The playlist </w:t>
            </w:r>
            <w:r w:rsidRPr="00BE678E">
              <w:lastRenderedPageBreak/>
              <w:t xml:space="preserve">may be used to derive many other metrics, and an example calculation of a few stalling-related metrics The initial stalling, the frequency of stalling, and the stalling duration may reflect UE experience, it is possible that RAN schedule the UE first with bad UE experience to prevent further </w:t>
            </w:r>
            <w:proofErr w:type="spellStart"/>
            <w:r w:rsidRPr="00BE678E">
              <w:t>QoE</w:t>
            </w:r>
            <w:proofErr w:type="spellEnd"/>
            <w:r w:rsidRPr="00BE678E">
              <w:t xml:space="preserve"> degradation. </w:t>
            </w:r>
          </w:p>
        </w:tc>
        <w:tc>
          <w:tcPr>
            <w:tcW w:w="3224" w:type="dxa"/>
            <w:shd w:val="clear" w:color="auto" w:fill="auto"/>
          </w:tcPr>
          <w:p w14:paraId="037A7601" w14:textId="32089DB1" w:rsidR="001C2C9E" w:rsidRPr="00BE678E" w:rsidRDefault="001C2C9E" w:rsidP="001C2C9E">
            <w:r>
              <w:lastRenderedPageBreak/>
              <w:t xml:space="preserve">The NG-RAN </w:t>
            </w:r>
            <w:proofErr w:type="spellStart"/>
            <w:r>
              <w:t>can not</w:t>
            </w:r>
            <w:proofErr w:type="spellEnd"/>
            <w:r>
              <w:t xml:space="preserve"> discriminate between the different reasons the </w:t>
            </w:r>
            <w:r>
              <w:lastRenderedPageBreak/>
              <w:t xml:space="preserve">user could have to e.g. switch between different audio or video tracks. These reasons will in most cases not relate to the </w:t>
            </w:r>
            <w:proofErr w:type="spellStart"/>
            <w:r>
              <w:t>QoE</w:t>
            </w:r>
            <w:proofErr w:type="spellEnd"/>
            <w:r>
              <w:t xml:space="preserve"> in technical sense, but could e.g. relate to the artistical quality of experience. No benefit is therefore seen </w:t>
            </w:r>
            <w:r w:rsidR="006359C3">
              <w:t xml:space="preserve">for this metric </w:t>
            </w:r>
            <w:r>
              <w:t xml:space="preserve">as RAN visible </w:t>
            </w:r>
            <w:proofErr w:type="spellStart"/>
            <w:r>
              <w:t>QoE</w:t>
            </w:r>
            <w:proofErr w:type="spellEnd"/>
            <w:r>
              <w:t xml:space="preserve"> metric.</w:t>
            </w:r>
          </w:p>
        </w:tc>
      </w:tr>
      <w:tr w:rsidR="004F7152" w:rsidRPr="00997A8A" w14:paraId="12473200" w14:textId="0C0DBE5C" w:rsidTr="004F7152">
        <w:trPr>
          <w:trHeight w:val="40"/>
          <w:jc w:val="center"/>
        </w:trPr>
        <w:tc>
          <w:tcPr>
            <w:tcW w:w="1416" w:type="dxa"/>
            <w:shd w:val="clear" w:color="auto" w:fill="auto"/>
          </w:tcPr>
          <w:p w14:paraId="0529EC85" w14:textId="77777777" w:rsidR="001C2C9E" w:rsidRPr="00BE678E" w:rsidRDefault="001C2C9E" w:rsidP="004F7152">
            <w:pPr>
              <w:spacing w:after="0"/>
            </w:pPr>
            <w:r w:rsidRPr="00BE678E">
              <w:lastRenderedPageBreak/>
              <w:t>MPD (Media presentation description) Information</w:t>
            </w:r>
          </w:p>
        </w:tc>
        <w:tc>
          <w:tcPr>
            <w:tcW w:w="1805" w:type="dxa"/>
            <w:shd w:val="clear" w:color="auto" w:fill="auto"/>
          </w:tcPr>
          <w:p w14:paraId="346360B7" w14:textId="77777777" w:rsidR="001C2C9E" w:rsidRPr="00B65189" w:rsidRDefault="001C2C9E" w:rsidP="001C2C9E">
            <w:r w:rsidRPr="00BE678E">
              <w:t>This metric can be used to report Representation information from the MPD, so that reporting servers without direct access to the MPD can understand the used media characteristics</w:t>
            </w:r>
          </w:p>
        </w:tc>
        <w:tc>
          <w:tcPr>
            <w:tcW w:w="3412" w:type="dxa"/>
            <w:shd w:val="clear" w:color="auto" w:fill="auto"/>
          </w:tcPr>
          <w:p w14:paraId="6382215F" w14:textId="77777777" w:rsidR="001C2C9E" w:rsidRPr="00BE678E" w:rsidRDefault="001C2C9E" w:rsidP="001C2C9E">
            <w:r w:rsidRPr="00BE678E">
              <w:rPr>
                <w:rFonts w:hint="eastAsia"/>
              </w:rPr>
              <w:t>N</w:t>
            </w:r>
            <w:r w:rsidRPr="00BE678E">
              <w:t xml:space="preserve">ot sure if there are any additional benefits if RAN understands the used media characteristics, </w:t>
            </w:r>
            <w:proofErr w:type="gramStart"/>
            <w:r w:rsidRPr="00BE678E">
              <w:t>anyway</w:t>
            </w:r>
            <w:proofErr w:type="gramEnd"/>
            <w:r w:rsidRPr="00BE678E">
              <w:t xml:space="preserve"> RAN should first to behave according to the received QoS parameters which actually reflect media characteristics.</w:t>
            </w:r>
          </w:p>
        </w:tc>
        <w:tc>
          <w:tcPr>
            <w:tcW w:w="3224" w:type="dxa"/>
            <w:shd w:val="clear" w:color="auto" w:fill="auto"/>
          </w:tcPr>
          <w:p w14:paraId="064C9988" w14:textId="3144A865" w:rsidR="001C2C9E" w:rsidRPr="00BE678E" w:rsidRDefault="001C2C9E" w:rsidP="001C2C9E">
            <w:r>
              <w:t xml:space="preserve">No benefit is seen </w:t>
            </w:r>
            <w:r w:rsidR="006359C3">
              <w:t xml:space="preserve">for this metric </w:t>
            </w:r>
            <w:r>
              <w:t xml:space="preserve">as RAN visible </w:t>
            </w:r>
            <w:proofErr w:type="spellStart"/>
            <w:r>
              <w:t>QoE</w:t>
            </w:r>
            <w:proofErr w:type="spellEnd"/>
            <w:r>
              <w:t xml:space="preserve"> metric.</w:t>
            </w:r>
          </w:p>
        </w:tc>
      </w:tr>
      <w:tr w:rsidR="004F7152" w:rsidRPr="00997A8A" w14:paraId="445C6718" w14:textId="43AA9C2C" w:rsidTr="004F7152">
        <w:trPr>
          <w:trHeight w:val="40"/>
          <w:jc w:val="center"/>
        </w:trPr>
        <w:tc>
          <w:tcPr>
            <w:tcW w:w="1416" w:type="dxa"/>
            <w:shd w:val="clear" w:color="auto" w:fill="auto"/>
          </w:tcPr>
          <w:p w14:paraId="5055E079" w14:textId="77777777" w:rsidR="001C2C9E" w:rsidRPr="00BE678E" w:rsidRDefault="001C2C9E" w:rsidP="004F7152">
            <w:pPr>
              <w:spacing w:after="0"/>
            </w:pPr>
            <w:r w:rsidRPr="00BE678E">
              <w:t xml:space="preserve">Interactivity Summary: </w:t>
            </w:r>
          </w:p>
        </w:tc>
        <w:tc>
          <w:tcPr>
            <w:tcW w:w="1805" w:type="dxa"/>
            <w:shd w:val="clear" w:color="auto" w:fill="auto"/>
          </w:tcPr>
          <w:p w14:paraId="09915DD3" w14:textId="77777777" w:rsidR="001C2C9E" w:rsidRPr="00BE678E" w:rsidRDefault="001C2C9E" w:rsidP="001C2C9E">
            <w:r w:rsidRPr="00BE678E">
              <w:t>Summarizes the measurements of interactivity usage according to different metrics such as user consumption of rendered interactivity content or engagement with user interface (UI) functionality, such as viewing, clicking on or selection of hyperlinks, radio buttons, check boxes and other forms of UI displays or controls.</w:t>
            </w:r>
          </w:p>
        </w:tc>
        <w:tc>
          <w:tcPr>
            <w:tcW w:w="3412" w:type="dxa"/>
            <w:shd w:val="clear" w:color="auto" w:fill="auto"/>
          </w:tcPr>
          <w:p w14:paraId="28C90F4B" w14:textId="77777777" w:rsidR="001C2C9E" w:rsidRPr="00BE678E" w:rsidRDefault="001C2C9E" w:rsidP="001C2C9E">
            <w:r w:rsidRPr="00BE678E">
              <w:t>T</w:t>
            </w:r>
            <w:r w:rsidRPr="00BE678E">
              <w:rPr>
                <w:rFonts w:hint="eastAsia"/>
              </w:rPr>
              <w:t>his</w:t>
            </w:r>
            <w:r w:rsidRPr="00BE678E">
              <w:t xml:space="preserve"> seems also to be related with user behaviour during playout period.</w:t>
            </w:r>
          </w:p>
        </w:tc>
        <w:tc>
          <w:tcPr>
            <w:tcW w:w="3224" w:type="dxa"/>
            <w:shd w:val="clear" w:color="auto" w:fill="auto"/>
          </w:tcPr>
          <w:p w14:paraId="03360C72" w14:textId="6D72A1EE" w:rsidR="001C2C9E" w:rsidRPr="00BE678E" w:rsidRDefault="009D60F6" w:rsidP="001C2C9E">
            <w:r>
              <w:t xml:space="preserve">No benefit is seen </w:t>
            </w:r>
            <w:r w:rsidR="006359C3">
              <w:t xml:space="preserve">for this metric </w:t>
            </w:r>
            <w:r>
              <w:t xml:space="preserve">as RAN visible </w:t>
            </w:r>
            <w:proofErr w:type="spellStart"/>
            <w:r>
              <w:t>QoE</w:t>
            </w:r>
            <w:proofErr w:type="spellEnd"/>
            <w:r>
              <w:t xml:space="preserve"> metric.</w:t>
            </w:r>
          </w:p>
        </w:tc>
      </w:tr>
      <w:tr w:rsidR="004F7152" w:rsidRPr="00E57569" w14:paraId="71C70356" w14:textId="4B881754" w:rsidTr="004F7152">
        <w:trPr>
          <w:trHeight w:val="40"/>
          <w:jc w:val="center"/>
        </w:trPr>
        <w:tc>
          <w:tcPr>
            <w:tcW w:w="1416" w:type="dxa"/>
            <w:shd w:val="clear" w:color="auto" w:fill="auto"/>
          </w:tcPr>
          <w:p w14:paraId="27EBDC10" w14:textId="77777777" w:rsidR="001C2C9E" w:rsidRPr="00BE678E" w:rsidRDefault="001C2C9E" w:rsidP="004F7152">
            <w:pPr>
              <w:spacing w:after="0"/>
            </w:pPr>
            <w:r w:rsidRPr="00BE678E">
              <w:t>Interactivity Event List</w:t>
            </w:r>
          </w:p>
        </w:tc>
        <w:tc>
          <w:tcPr>
            <w:tcW w:w="1805" w:type="dxa"/>
            <w:shd w:val="clear" w:color="auto" w:fill="auto"/>
          </w:tcPr>
          <w:p w14:paraId="1E660B36" w14:textId="77777777" w:rsidR="001C2C9E" w:rsidRPr="00BE678E" w:rsidRDefault="001C2C9E" w:rsidP="001C2C9E">
            <w:r w:rsidRPr="00BE678E">
              <w:t>A time-ordered list of interactivity events occurring during the playout of the main program, each containing detailed information on the incidences of interactivity usage during that event, as covered by an instance of the interactivity usage report.</w:t>
            </w:r>
          </w:p>
        </w:tc>
        <w:tc>
          <w:tcPr>
            <w:tcW w:w="3412" w:type="dxa"/>
            <w:shd w:val="clear" w:color="auto" w:fill="auto"/>
          </w:tcPr>
          <w:p w14:paraId="4BC8CF56" w14:textId="77777777" w:rsidR="001C2C9E" w:rsidRPr="00BE678E" w:rsidRDefault="001C2C9E" w:rsidP="001C2C9E">
            <w:r w:rsidRPr="00BE678E">
              <w:rPr>
                <w:rFonts w:hint="eastAsia"/>
              </w:rPr>
              <w:t>S</w:t>
            </w:r>
            <w:r w:rsidRPr="00BE678E">
              <w:t>imilar as above</w:t>
            </w:r>
          </w:p>
        </w:tc>
        <w:tc>
          <w:tcPr>
            <w:tcW w:w="3224" w:type="dxa"/>
            <w:shd w:val="clear" w:color="auto" w:fill="auto"/>
          </w:tcPr>
          <w:p w14:paraId="3EF3C7E9" w14:textId="7AD63572" w:rsidR="001C2C9E" w:rsidRPr="00BE678E" w:rsidRDefault="009D60F6" w:rsidP="001C2C9E">
            <w:r>
              <w:t xml:space="preserve">No benefit is seen </w:t>
            </w:r>
            <w:r w:rsidR="006359C3">
              <w:t xml:space="preserve">for this metric </w:t>
            </w:r>
            <w:r>
              <w:t xml:space="preserve">as RAN visible </w:t>
            </w:r>
            <w:proofErr w:type="spellStart"/>
            <w:r>
              <w:t>QoE</w:t>
            </w:r>
            <w:proofErr w:type="spellEnd"/>
            <w:r>
              <w:t xml:space="preserve"> metric.</w:t>
            </w:r>
          </w:p>
        </w:tc>
      </w:tr>
    </w:tbl>
    <w:p w14:paraId="4A3BD23C" w14:textId="0BD51878" w:rsidR="00BE678E" w:rsidRDefault="00BE678E" w:rsidP="00CD4C7B">
      <w:pPr>
        <w:pStyle w:val="00BodyText"/>
        <w:spacing w:after="0"/>
        <w:rPr>
          <w:rFonts w:ascii="Times New Roman" w:hAnsi="Times New Roman"/>
          <w:sz w:val="20"/>
          <w:lang w:val="en-GB"/>
        </w:rPr>
      </w:pPr>
    </w:p>
    <w:p w14:paraId="09187B74" w14:textId="555DA634" w:rsidR="003B7EAA" w:rsidRDefault="003B7EAA" w:rsidP="00CD4C7B">
      <w:pPr>
        <w:pStyle w:val="00BodyText"/>
        <w:spacing w:after="0"/>
        <w:rPr>
          <w:rFonts w:ascii="Times New Roman" w:hAnsi="Times New Roman"/>
          <w:sz w:val="20"/>
          <w:lang w:val="en-GB"/>
        </w:rPr>
      </w:pPr>
      <w:r>
        <w:rPr>
          <w:rFonts w:ascii="Times New Roman" w:hAnsi="Times New Roman"/>
          <w:sz w:val="20"/>
          <w:lang w:val="en-GB"/>
        </w:rPr>
        <w:t xml:space="preserve">Based on this further analysis, we can't find any evidence </w:t>
      </w:r>
      <w:r w:rsidR="00C0051E">
        <w:rPr>
          <w:rFonts w:ascii="Times New Roman" w:hAnsi="Times New Roman"/>
          <w:sz w:val="20"/>
          <w:lang w:val="en-GB"/>
        </w:rPr>
        <w:t>of benefit of RAN visibility of</w:t>
      </w:r>
      <w:r>
        <w:rPr>
          <w:rFonts w:ascii="Times New Roman" w:hAnsi="Times New Roman"/>
          <w:sz w:val="20"/>
          <w:lang w:val="en-GB"/>
        </w:rPr>
        <w:t xml:space="preserve"> </w:t>
      </w:r>
      <w:r w:rsidR="00D46E86">
        <w:rPr>
          <w:rFonts w:ascii="Times New Roman" w:hAnsi="Times New Roman"/>
          <w:sz w:val="20"/>
          <w:lang w:val="en-GB"/>
        </w:rPr>
        <w:t xml:space="preserve">any of the listed </w:t>
      </w:r>
      <w:proofErr w:type="spellStart"/>
      <w:r>
        <w:rPr>
          <w:rFonts w:ascii="Times New Roman" w:hAnsi="Times New Roman"/>
          <w:sz w:val="20"/>
          <w:lang w:val="en-GB"/>
        </w:rPr>
        <w:t>QoE</w:t>
      </w:r>
      <w:proofErr w:type="spellEnd"/>
      <w:r>
        <w:rPr>
          <w:rFonts w:ascii="Times New Roman" w:hAnsi="Times New Roman"/>
          <w:sz w:val="20"/>
          <w:lang w:val="en-GB"/>
        </w:rPr>
        <w:t xml:space="preserve"> metric</w:t>
      </w:r>
      <w:r w:rsidR="00C0051E">
        <w:rPr>
          <w:rFonts w:ascii="Times New Roman" w:hAnsi="Times New Roman"/>
          <w:sz w:val="20"/>
          <w:lang w:val="en-GB"/>
        </w:rPr>
        <w:t>.</w:t>
      </w:r>
    </w:p>
    <w:p w14:paraId="07F5DEED" w14:textId="7E75E43D" w:rsidR="00C0051E" w:rsidRDefault="00C0051E" w:rsidP="00CD4C7B">
      <w:pPr>
        <w:pStyle w:val="00BodyText"/>
        <w:spacing w:after="0"/>
        <w:rPr>
          <w:rFonts w:ascii="Times New Roman" w:hAnsi="Times New Roman"/>
          <w:sz w:val="20"/>
          <w:lang w:val="en-GB"/>
        </w:rPr>
      </w:pPr>
    </w:p>
    <w:p w14:paraId="0BC1F691" w14:textId="222ACE45" w:rsidR="00C0051E" w:rsidRPr="00C0051E" w:rsidRDefault="00C0051E" w:rsidP="00CD4C7B">
      <w:pPr>
        <w:pStyle w:val="00BodyText"/>
        <w:spacing w:after="0"/>
        <w:rPr>
          <w:rFonts w:ascii="Times New Roman" w:hAnsi="Times New Roman"/>
          <w:b/>
          <w:bCs/>
          <w:sz w:val="20"/>
          <w:lang w:val="en-GB"/>
        </w:rPr>
      </w:pPr>
      <w:r w:rsidRPr="00C0051E">
        <w:rPr>
          <w:rFonts w:ascii="Times New Roman" w:hAnsi="Times New Roman"/>
          <w:b/>
          <w:bCs/>
          <w:sz w:val="20"/>
          <w:lang w:val="en-GB"/>
        </w:rPr>
        <w:t xml:space="preserve">Observation: By </w:t>
      </w:r>
      <w:r w:rsidR="001D6BB6">
        <w:rPr>
          <w:rFonts w:ascii="Times New Roman" w:hAnsi="Times New Roman"/>
          <w:b/>
          <w:bCs/>
          <w:sz w:val="20"/>
          <w:lang w:val="en-GB"/>
        </w:rPr>
        <w:t xml:space="preserve">further </w:t>
      </w:r>
      <w:r w:rsidRPr="00C0051E">
        <w:rPr>
          <w:rFonts w:ascii="Times New Roman" w:hAnsi="Times New Roman"/>
          <w:b/>
          <w:bCs/>
          <w:sz w:val="20"/>
          <w:lang w:val="en-GB"/>
        </w:rPr>
        <w:t xml:space="preserve">analysis </w:t>
      </w:r>
      <w:r w:rsidR="001D6BB6">
        <w:rPr>
          <w:rFonts w:ascii="Times New Roman" w:hAnsi="Times New Roman"/>
          <w:b/>
          <w:bCs/>
          <w:sz w:val="20"/>
          <w:lang w:val="en-GB"/>
        </w:rPr>
        <w:t xml:space="preserve">one by one </w:t>
      </w:r>
      <w:r w:rsidRPr="00C0051E">
        <w:rPr>
          <w:rFonts w:ascii="Times New Roman" w:hAnsi="Times New Roman"/>
          <w:b/>
          <w:bCs/>
          <w:sz w:val="20"/>
          <w:lang w:val="en-GB"/>
        </w:rPr>
        <w:t xml:space="preserve">of </w:t>
      </w:r>
      <w:r>
        <w:rPr>
          <w:rFonts w:ascii="Times New Roman" w:hAnsi="Times New Roman"/>
          <w:b/>
          <w:bCs/>
          <w:sz w:val="20"/>
          <w:lang w:val="en-GB"/>
        </w:rPr>
        <w:t>the</w:t>
      </w:r>
      <w:r w:rsidRPr="00C0051E">
        <w:rPr>
          <w:rFonts w:ascii="Times New Roman" w:hAnsi="Times New Roman"/>
          <w:b/>
          <w:bCs/>
          <w:sz w:val="20"/>
          <w:lang w:val="en-GB"/>
        </w:rPr>
        <w:t xml:space="preserve"> </w:t>
      </w:r>
      <w:proofErr w:type="spellStart"/>
      <w:r w:rsidRPr="00C0051E">
        <w:rPr>
          <w:rFonts w:ascii="Times New Roman" w:hAnsi="Times New Roman"/>
          <w:b/>
          <w:bCs/>
          <w:sz w:val="20"/>
          <w:lang w:val="en-GB"/>
        </w:rPr>
        <w:t>QoE</w:t>
      </w:r>
      <w:proofErr w:type="spellEnd"/>
      <w:r w:rsidRPr="00C0051E">
        <w:rPr>
          <w:rFonts w:ascii="Times New Roman" w:hAnsi="Times New Roman"/>
          <w:b/>
          <w:bCs/>
          <w:sz w:val="20"/>
          <w:lang w:val="en-GB"/>
        </w:rPr>
        <w:t xml:space="preserve"> metric</w:t>
      </w:r>
      <w:r>
        <w:rPr>
          <w:rFonts w:ascii="Times New Roman" w:hAnsi="Times New Roman"/>
          <w:b/>
          <w:bCs/>
          <w:sz w:val="20"/>
          <w:lang w:val="en-GB"/>
        </w:rPr>
        <w:t xml:space="preserve"> listed in TR 38.890</w:t>
      </w:r>
      <w:r w:rsidRPr="00C0051E">
        <w:rPr>
          <w:rFonts w:ascii="Times New Roman" w:hAnsi="Times New Roman"/>
          <w:b/>
          <w:bCs/>
          <w:sz w:val="20"/>
          <w:lang w:val="en-GB"/>
        </w:rPr>
        <w:t xml:space="preserve">, we can't find any </w:t>
      </w:r>
      <w:r>
        <w:rPr>
          <w:rFonts w:ascii="Times New Roman" w:hAnsi="Times New Roman"/>
          <w:b/>
          <w:bCs/>
          <w:sz w:val="20"/>
          <w:lang w:val="en-GB"/>
        </w:rPr>
        <w:t xml:space="preserve">individual metric </w:t>
      </w:r>
      <w:r w:rsidR="00D46E86">
        <w:rPr>
          <w:rFonts w:ascii="Times New Roman" w:hAnsi="Times New Roman"/>
          <w:b/>
          <w:bCs/>
          <w:sz w:val="20"/>
          <w:lang w:val="en-GB"/>
        </w:rPr>
        <w:t xml:space="preserve">among those listed in the TR </w:t>
      </w:r>
      <w:r>
        <w:rPr>
          <w:rFonts w:ascii="Times New Roman" w:hAnsi="Times New Roman"/>
          <w:b/>
          <w:bCs/>
          <w:sz w:val="20"/>
          <w:lang w:val="en-GB"/>
        </w:rPr>
        <w:t>that would present a benefit if visible in the NG-RAN</w:t>
      </w:r>
      <w:r w:rsidRPr="00C0051E">
        <w:rPr>
          <w:rFonts w:ascii="Times New Roman" w:hAnsi="Times New Roman"/>
          <w:b/>
          <w:bCs/>
          <w:sz w:val="20"/>
          <w:lang w:val="en-GB"/>
        </w:rPr>
        <w:t>.</w:t>
      </w:r>
    </w:p>
    <w:p w14:paraId="69544644" w14:textId="6118861A" w:rsidR="003B7EAA" w:rsidRDefault="003B7EAA" w:rsidP="00CD4C7B">
      <w:pPr>
        <w:pStyle w:val="00BodyText"/>
        <w:spacing w:after="0"/>
        <w:rPr>
          <w:rFonts w:ascii="Times New Roman" w:hAnsi="Times New Roman"/>
          <w:sz w:val="20"/>
          <w:lang w:val="en-GB"/>
        </w:rPr>
      </w:pPr>
    </w:p>
    <w:p w14:paraId="04DD86C4" w14:textId="5473F0DD" w:rsidR="003B7EAA" w:rsidRDefault="00105C2D" w:rsidP="00CD4C7B">
      <w:pPr>
        <w:pStyle w:val="00BodyText"/>
        <w:spacing w:after="0"/>
        <w:rPr>
          <w:rFonts w:ascii="Times New Roman" w:hAnsi="Times New Roman"/>
          <w:sz w:val="20"/>
          <w:lang w:val="en-GB"/>
        </w:rPr>
      </w:pPr>
      <w:r>
        <w:rPr>
          <w:rFonts w:ascii="Times New Roman" w:hAnsi="Times New Roman"/>
          <w:sz w:val="20"/>
          <w:lang w:val="en-GB"/>
        </w:rPr>
        <w:t>A second approach is also included in section 6.7.1 of the TR: "</w:t>
      </w:r>
      <w:r w:rsidRPr="00105C2D">
        <w:rPr>
          <w:rFonts w:ascii="Times New Roman" w:hAnsi="Times New Roman"/>
          <w:i/>
          <w:iCs/>
          <w:sz w:val="20"/>
          <w:lang w:val="en-GB"/>
        </w:rPr>
        <w:t xml:space="preserve">The RAN-visible </w:t>
      </w:r>
      <w:proofErr w:type="spellStart"/>
      <w:r w:rsidRPr="00105C2D">
        <w:rPr>
          <w:rFonts w:ascii="Times New Roman" w:hAnsi="Times New Roman"/>
          <w:i/>
          <w:iCs/>
          <w:sz w:val="20"/>
          <w:lang w:val="en-GB"/>
        </w:rPr>
        <w:t>QoE</w:t>
      </w:r>
      <w:proofErr w:type="spellEnd"/>
      <w:r w:rsidRPr="00105C2D">
        <w:rPr>
          <w:rFonts w:ascii="Times New Roman" w:hAnsi="Times New Roman"/>
          <w:i/>
          <w:iCs/>
          <w:sz w:val="20"/>
          <w:lang w:val="en-GB"/>
        </w:rPr>
        <w:t xml:space="preserve"> configuration may be so that the corresponding RAN-visible </w:t>
      </w:r>
      <w:proofErr w:type="spellStart"/>
      <w:r w:rsidRPr="00105C2D">
        <w:rPr>
          <w:rFonts w:ascii="Times New Roman" w:hAnsi="Times New Roman"/>
          <w:i/>
          <w:iCs/>
          <w:sz w:val="20"/>
          <w:lang w:val="en-GB"/>
        </w:rPr>
        <w:t>QoE</w:t>
      </w:r>
      <w:proofErr w:type="spellEnd"/>
      <w:r w:rsidRPr="00105C2D">
        <w:rPr>
          <w:rFonts w:ascii="Times New Roman" w:hAnsi="Times New Roman"/>
          <w:i/>
          <w:iCs/>
          <w:sz w:val="20"/>
          <w:lang w:val="en-GB"/>
        </w:rPr>
        <w:t xml:space="preserve"> information that is reported can be a unique value or </w:t>
      </w:r>
      <w:r w:rsidRPr="002B05D8">
        <w:rPr>
          <w:rFonts w:ascii="Times New Roman" w:hAnsi="Times New Roman"/>
          <w:i/>
          <w:iCs/>
          <w:sz w:val="20"/>
          <w:highlight w:val="yellow"/>
          <w:lang w:val="en-GB"/>
        </w:rPr>
        <w:t xml:space="preserve">a combination of values reflecting the </w:t>
      </w:r>
      <w:proofErr w:type="spellStart"/>
      <w:r w:rsidRPr="002B05D8">
        <w:rPr>
          <w:rFonts w:ascii="Times New Roman" w:hAnsi="Times New Roman"/>
          <w:i/>
          <w:iCs/>
          <w:sz w:val="20"/>
          <w:highlight w:val="yellow"/>
          <w:lang w:val="en-GB"/>
        </w:rPr>
        <w:t>QoE</w:t>
      </w:r>
      <w:proofErr w:type="spellEnd"/>
      <w:r w:rsidRPr="002B05D8">
        <w:rPr>
          <w:rFonts w:ascii="Times New Roman" w:hAnsi="Times New Roman"/>
          <w:i/>
          <w:iCs/>
          <w:sz w:val="20"/>
          <w:highlight w:val="yellow"/>
          <w:lang w:val="en-GB"/>
        </w:rPr>
        <w:t xml:space="preserve"> metrics useful for RAN</w:t>
      </w:r>
      <w:r w:rsidRPr="00105C2D">
        <w:rPr>
          <w:rFonts w:ascii="Times New Roman" w:hAnsi="Times New Roman"/>
          <w:i/>
          <w:iCs/>
          <w:sz w:val="20"/>
          <w:lang w:val="en-GB"/>
        </w:rPr>
        <w:t xml:space="preserve"> (such as buffer level).</w:t>
      </w:r>
      <w:r>
        <w:rPr>
          <w:rFonts w:ascii="Times New Roman" w:hAnsi="Times New Roman"/>
          <w:sz w:val="20"/>
          <w:lang w:val="en-GB"/>
        </w:rPr>
        <w:t>"</w:t>
      </w:r>
    </w:p>
    <w:p w14:paraId="7EEC354F" w14:textId="46C60E89" w:rsidR="00105C2D" w:rsidRDefault="00105C2D" w:rsidP="00CD4C7B">
      <w:pPr>
        <w:pStyle w:val="00BodyText"/>
        <w:spacing w:after="0"/>
        <w:rPr>
          <w:rFonts w:ascii="Times New Roman" w:hAnsi="Times New Roman"/>
          <w:sz w:val="20"/>
          <w:lang w:val="en-GB"/>
        </w:rPr>
      </w:pPr>
    </w:p>
    <w:p w14:paraId="00294997" w14:textId="77777777" w:rsidR="00D46E86" w:rsidRDefault="001D6BB6" w:rsidP="00CD4C7B">
      <w:pPr>
        <w:pStyle w:val="00BodyText"/>
        <w:spacing w:after="0"/>
        <w:rPr>
          <w:rFonts w:ascii="Times New Roman" w:hAnsi="Times New Roman"/>
          <w:sz w:val="20"/>
          <w:lang w:val="en-GB"/>
        </w:rPr>
      </w:pPr>
      <w:r>
        <w:rPr>
          <w:rFonts w:ascii="Times New Roman" w:hAnsi="Times New Roman"/>
          <w:sz w:val="20"/>
          <w:lang w:val="en-GB"/>
        </w:rPr>
        <w:t xml:space="preserve">Based on our analysis above, we can't find either </w:t>
      </w:r>
      <w:r w:rsidR="002B05D8">
        <w:rPr>
          <w:rFonts w:ascii="Times New Roman" w:hAnsi="Times New Roman"/>
          <w:sz w:val="20"/>
          <w:lang w:val="en-GB"/>
        </w:rPr>
        <w:t>a combination of</w:t>
      </w:r>
      <w:r w:rsidR="00325862" w:rsidRPr="00325862">
        <w:rPr>
          <w:rFonts w:ascii="Times New Roman" w:hAnsi="Times New Roman"/>
          <w:sz w:val="20"/>
          <w:lang w:val="en-GB"/>
        </w:rPr>
        <w:t xml:space="preserve"> values reflecting </w:t>
      </w:r>
      <w:proofErr w:type="spellStart"/>
      <w:r w:rsidR="00325862" w:rsidRPr="00325862">
        <w:rPr>
          <w:rFonts w:ascii="Times New Roman" w:hAnsi="Times New Roman"/>
          <w:sz w:val="20"/>
          <w:lang w:val="en-GB"/>
        </w:rPr>
        <w:t>QoE</w:t>
      </w:r>
      <w:proofErr w:type="spellEnd"/>
      <w:r w:rsidR="00325862" w:rsidRPr="00325862">
        <w:rPr>
          <w:rFonts w:ascii="Times New Roman" w:hAnsi="Times New Roman"/>
          <w:sz w:val="20"/>
          <w:lang w:val="en-GB"/>
        </w:rPr>
        <w:t xml:space="preserve"> metrics useful for RAN</w:t>
      </w:r>
      <w:r w:rsidR="002B05D8">
        <w:rPr>
          <w:rFonts w:ascii="Times New Roman" w:hAnsi="Times New Roman"/>
          <w:sz w:val="20"/>
          <w:lang w:val="en-GB"/>
        </w:rPr>
        <w:t xml:space="preserve">. </w:t>
      </w:r>
    </w:p>
    <w:p w14:paraId="78E6932E" w14:textId="77777777" w:rsidR="00D46E86" w:rsidRDefault="00D46E86" w:rsidP="00CD4C7B">
      <w:pPr>
        <w:pStyle w:val="00BodyText"/>
        <w:spacing w:after="0"/>
        <w:rPr>
          <w:rFonts w:ascii="Times New Roman" w:hAnsi="Times New Roman"/>
          <w:sz w:val="20"/>
          <w:lang w:val="en-GB"/>
        </w:rPr>
      </w:pPr>
    </w:p>
    <w:p w14:paraId="37287AE8" w14:textId="50EC7D03" w:rsidR="00105C2D" w:rsidRDefault="006165D2" w:rsidP="00CD4C7B">
      <w:pPr>
        <w:pStyle w:val="00BodyText"/>
        <w:spacing w:after="0"/>
        <w:rPr>
          <w:rFonts w:ascii="Times New Roman" w:hAnsi="Times New Roman"/>
          <w:sz w:val="20"/>
          <w:lang w:val="en-GB"/>
        </w:rPr>
      </w:pPr>
      <w:r>
        <w:rPr>
          <w:rFonts w:ascii="Times New Roman" w:hAnsi="Times New Roman"/>
          <w:sz w:val="20"/>
          <w:lang w:val="en-GB"/>
        </w:rPr>
        <w:t>At this stage, a</w:t>
      </w:r>
      <w:r w:rsidR="002B05D8">
        <w:rPr>
          <w:rFonts w:ascii="Times New Roman" w:hAnsi="Times New Roman"/>
          <w:sz w:val="20"/>
          <w:lang w:val="en-GB"/>
        </w:rPr>
        <w:t xml:space="preserve">ny request to RAN2 to work further on RAN </w:t>
      </w:r>
      <w:r w:rsidR="00E579E5">
        <w:rPr>
          <w:rFonts w:ascii="Times New Roman" w:hAnsi="Times New Roman"/>
          <w:sz w:val="20"/>
          <w:lang w:val="en-GB"/>
        </w:rPr>
        <w:t>visibility</w:t>
      </w:r>
      <w:r w:rsidR="002B05D8">
        <w:rPr>
          <w:rFonts w:ascii="Times New Roman" w:hAnsi="Times New Roman"/>
          <w:sz w:val="20"/>
          <w:lang w:val="en-GB"/>
        </w:rPr>
        <w:t xml:space="preserve"> </w:t>
      </w:r>
      <w:r w:rsidR="00E579E5">
        <w:rPr>
          <w:rFonts w:ascii="Times New Roman" w:hAnsi="Times New Roman"/>
          <w:sz w:val="20"/>
          <w:lang w:val="en-GB"/>
        </w:rPr>
        <w:t xml:space="preserve">may </w:t>
      </w:r>
      <w:r w:rsidR="002B05D8">
        <w:rPr>
          <w:rFonts w:ascii="Times New Roman" w:hAnsi="Times New Roman"/>
          <w:sz w:val="20"/>
          <w:lang w:val="en-GB"/>
        </w:rPr>
        <w:t xml:space="preserve">therefore not be worthwhile, and the best way forward </w:t>
      </w:r>
      <w:r w:rsidR="00E579E5">
        <w:rPr>
          <w:rFonts w:ascii="Times New Roman" w:hAnsi="Times New Roman"/>
          <w:sz w:val="20"/>
          <w:lang w:val="en-GB"/>
        </w:rPr>
        <w:t>could</w:t>
      </w:r>
      <w:r w:rsidR="002B05D8">
        <w:rPr>
          <w:rFonts w:ascii="Times New Roman" w:hAnsi="Times New Roman"/>
          <w:sz w:val="20"/>
          <w:lang w:val="en-GB"/>
        </w:rPr>
        <w:t xml:space="preserve"> be to follow the note included in the TR: "</w:t>
      </w:r>
      <w:r w:rsidR="002B05D8" w:rsidRPr="002B05D8">
        <w:rPr>
          <w:rFonts w:ascii="Times New Roman" w:hAnsi="Times New Roman"/>
          <w:i/>
          <w:iCs/>
          <w:sz w:val="20"/>
          <w:lang w:val="en-GB"/>
        </w:rPr>
        <w:t xml:space="preserve">RAN generating RAN-visible </w:t>
      </w:r>
      <w:proofErr w:type="spellStart"/>
      <w:r w:rsidR="002B05D8" w:rsidRPr="002B05D8">
        <w:rPr>
          <w:rFonts w:ascii="Times New Roman" w:hAnsi="Times New Roman"/>
          <w:i/>
          <w:iCs/>
          <w:sz w:val="20"/>
          <w:lang w:val="en-GB"/>
        </w:rPr>
        <w:t>QoE</w:t>
      </w:r>
      <w:proofErr w:type="spellEnd"/>
      <w:r w:rsidR="002B05D8" w:rsidRPr="002B05D8">
        <w:rPr>
          <w:rFonts w:ascii="Times New Roman" w:hAnsi="Times New Roman"/>
          <w:i/>
          <w:iCs/>
          <w:sz w:val="20"/>
          <w:lang w:val="en-GB"/>
        </w:rPr>
        <w:t xml:space="preserve"> values requires that RAN reads the </w:t>
      </w:r>
      <w:proofErr w:type="spellStart"/>
      <w:r w:rsidR="002B05D8" w:rsidRPr="002B05D8">
        <w:rPr>
          <w:rFonts w:ascii="Times New Roman" w:hAnsi="Times New Roman"/>
          <w:i/>
          <w:iCs/>
          <w:sz w:val="20"/>
          <w:lang w:val="en-GB"/>
        </w:rPr>
        <w:t>QoE</w:t>
      </w:r>
      <w:proofErr w:type="spellEnd"/>
      <w:r w:rsidR="002B05D8" w:rsidRPr="002B05D8">
        <w:rPr>
          <w:rFonts w:ascii="Times New Roman" w:hAnsi="Times New Roman"/>
          <w:i/>
          <w:iCs/>
          <w:sz w:val="20"/>
          <w:lang w:val="en-GB"/>
        </w:rPr>
        <w:t xml:space="preserve"> report in XML format, which is left to implementation</w:t>
      </w:r>
      <w:r w:rsidR="002B05D8">
        <w:rPr>
          <w:rFonts w:ascii="Times New Roman" w:hAnsi="Times New Roman"/>
          <w:sz w:val="20"/>
          <w:lang w:val="en-GB"/>
        </w:rPr>
        <w:t>".</w:t>
      </w:r>
    </w:p>
    <w:p w14:paraId="47A847BF" w14:textId="1DD54367" w:rsidR="006165D2" w:rsidRDefault="006165D2" w:rsidP="00CD4C7B">
      <w:pPr>
        <w:pStyle w:val="00BodyText"/>
        <w:spacing w:after="0"/>
        <w:rPr>
          <w:rFonts w:ascii="Times New Roman" w:hAnsi="Times New Roman"/>
          <w:sz w:val="20"/>
          <w:lang w:val="en-GB"/>
        </w:rPr>
      </w:pPr>
    </w:p>
    <w:p w14:paraId="1987982B" w14:textId="09E7ADBF" w:rsidR="006165D2" w:rsidRDefault="006165D2" w:rsidP="00CD4C7B">
      <w:pPr>
        <w:pStyle w:val="00BodyText"/>
        <w:spacing w:after="0"/>
        <w:rPr>
          <w:rFonts w:ascii="Times New Roman" w:hAnsi="Times New Roman"/>
          <w:sz w:val="20"/>
          <w:lang w:val="en-GB"/>
        </w:rPr>
      </w:pPr>
      <w:r>
        <w:rPr>
          <w:rFonts w:ascii="Times New Roman" w:hAnsi="Times New Roman"/>
          <w:sz w:val="20"/>
          <w:lang w:val="en-GB"/>
        </w:rPr>
        <w:t xml:space="preserve">On the other side, the metrics </w:t>
      </w:r>
      <w:proofErr w:type="spellStart"/>
      <w:r>
        <w:rPr>
          <w:rFonts w:ascii="Times New Roman" w:hAnsi="Times New Roman"/>
          <w:sz w:val="20"/>
          <w:lang w:val="en-GB"/>
        </w:rPr>
        <w:t>analyzed</w:t>
      </w:r>
      <w:proofErr w:type="spellEnd"/>
      <w:r>
        <w:rPr>
          <w:rFonts w:ascii="Times New Roman" w:hAnsi="Times New Roman"/>
          <w:sz w:val="20"/>
          <w:lang w:val="en-GB"/>
        </w:rPr>
        <w:t xml:space="preserve"> in study item phase relates to legacy use cases, and not new NR use cases like URLLC. Some further evaluation or study may be needed to clarify any benefits of RAN visibility of </w:t>
      </w:r>
      <w:proofErr w:type="spellStart"/>
      <w:r>
        <w:rPr>
          <w:rFonts w:ascii="Times New Roman" w:hAnsi="Times New Roman"/>
          <w:sz w:val="20"/>
          <w:lang w:val="en-GB"/>
        </w:rPr>
        <w:t>QoE</w:t>
      </w:r>
      <w:proofErr w:type="spellEnd"/>
      <w:r>
        <w:rPr>
          <w:rFonts w:ascii="Times New Roman" w:hAnsi="Times New Roman"/>
          <w:sz w:val="20"/>
          <w:lang w:val="en-GB"/>
        </w:rPr>
        <w:t xml:space="preserve"> metrics for such use cases. This would require to first define the candidate use cases as well as associated </w:t>
      </w:r>
      <w:proofErr w:type="spellStart"/>
      <w:r>
        <w:rPr>
          <w:rFonts w:ascii="Times New Roman" w:hAnsi="Times New Roman"/>
          <w:sz w:val="20"/>
          <w:lang w:val="en-GB"/>
        </w:rPr>
        <w:t>QoE</w:t>
      </w:r>
      <w:proofErr w:type="spellEnd"/>
      <w:r>
        <w:rPr>
          <w:rFonts w:ascii="Times New Roman" w:hAnsi="Times New Roman"/>
          <w:sz w:val="20"/>
          <w:lang w:val="en-GB"/>
        </w:rPr>
        <w:t xml:space="preserve"> metrics per use case, and SA4 involvement may be needed for the latter step. The benefit of RAN visibility should then be considered </w:t>
      </w:r>
      <w:proofErr w:type="gramStart"/>
      <w:r>
        <w:rPr>
          <w:rFonts w:ascii="Times New Roman" w:hAnsi="Times New Roman"/>
          <w:sz w:val="20"/>
          <w:lang w:val="en-GB"/>
        </w:rPr>
        <w:t>taking into account</w:t>
      </w:r>
      <w:proofErr w:type="gramEnd"/>
      <w:r>
        <w:rPr>
          <w:rFonts w:ascii="Times New Roman" w:hAnsi="Times New Roman"/>
          <w:sz w:val="20"/>
          <w:lang w:val="en-GB"/>
        </w:rPr>
        <w:t xml:space="preserve"> the existence of detailed RAN2 QoS related measurements </w:t>
      </w:r>
      <w:r w:rsidR="00535DCC">
        <w:rPr>
          <w:rFonts w:ascii="Times New Roman" w:hAnsi="Times New Roman"/>
          <w:sz w:val="20"/>
          <w:lang w:val="en-GB"/>
        </w:rPr>
        <w:t xml:space="preserve">(in particular linked to packet delay) </w:t>
      </w:r>
      <w:r>
        <w:rPr>
          <w:rFonts w:ascii="Times New Roman" w:hAnsi="Times New Roman"/>
          <w:sz w:val="20"/>
          <w:lang w:val="en-GB"/>
        </w:rPr>
        <w:t xml:space="preserve">defined in TS 38.314 and associated </w:t>
      </w:r>
      <w:r w:rsidR="00535DCC">
        <w:rPr>
          <w:rFonts w:ascii="Times New Roman" w:hAnsi="Times New Roman"/>
          <w:sz w:val="20"/>
          <w:lang w:val="en-GB"/>
        </w:rPr>
        <w:t xml:space="preserve">Performance Monitoring metric defined by SA5 in TS 28.552. SA2 also defined Rel-16 E2E QoS monitoring for URLLC with </w:t>
      </w:r>
      <w:r w:rsidR="00E579E5">
        <w:rPr>
          <w:rFonts w:ascii="Times New Roman" w:hAnsi="Times New Roman"/>
          <w:sz w:val="20"/>
          <w:lang w:val="en-GB"/>
        </w:rPr>
        <w:t xml:space="preserve">stage 3 </w:t>
      </w:r>
      <w:r w:rsidR="00535DCC">
        <w:rPr>
          <w:rFonts w:ascii="Times New Roman" w:hAnsi="Times New Roman"/>
          <w:sz w:val="20"/>
          <w:lang w:val="en-GB"/>
        </w:rPr>
        <w:t xml:space="preserve">support in RAN3 </w:t>
      </w:r>
      <w:r w:rsidR="00E579E5">
        <w:rPr>
          <w:rFonts w:ascii="Times New Roman" w:hAnsi="Times New Roman"/>
          <w:sz w:val="20"/>
          <w:lang w:val="en-GB"/>
        </w:rPr>
        <w:t xml:space="preserve">and CT4 </w:t>
      </w:r>
      <w:r w:rsidR="00535DCC">
        <w:rPr>
          <w:rFonts w:ascii="Times New Roman" w:hAnsi="Times New Roman"/>
          <w:sz w:val="20"/>
          <w:lang w:val="en-GB"/>
        </w:rPr>
        <w:t xml:space="preserve">specifications, and potential enhancements of this feature might need to be </w:t>
      </w:r>
      <w:proofErr w:type="gramStart"/>
      <w:r w:rsidR="00535DCC">
        <w:rPr>
          <w:rFonts w:ascii="Times New Roman" w:hAnsi="Times New Roman"/>
          <w:sz w:val="20"/>
          <w:lang w:val="en-GB"/>
        </w:rPr>
        <w:t>taken into account</w:t>
      </w:r>
      <w:proofErr w:type="gramEnd"/>
      <w:r w:rsidR="00E579E5">
        <w:rPr>
          <w:rFonts w:ascii="Times New Roman" w:hAnsi="Times New Roman"/>
          <w:sz w:val="20"/>
          <w:lang w:val="en-GB"/>
        </w:rPr>
        <w:t xml:space="preserve"> for a holistic view of the network's handling of use cases with particular QoS/</w:t>
      </w:r>
      <w:proofErr w:type="spellStart"/>
      <w:r w:rsidR="00E579E5">
        <w:rPr>
          <w:rFonts w:ascii="Times New Roman" w:hAnsi="Times New Roman"/>
          <w:sz w:val="20"/>
          <w:lang w:val="en-GB"/>
        </w:rPr>
        <w:t>QoE</w:t>
      </w:r>
      <w:proofErr w:type="spellEnd"/>
      <w:r w:rsidR="00E579E5">
        <w:rPr>
          <w:rFonts w:ascii="Times New Roman" w:hAnsi="Times New Roman"/>
          <w:sz w:val="20"/>
          <w:lang w:val="en-GB"/>
        </w:rPr>
        <w:t xml:space="preserve"> requirements</w:t>
      </w:r>
      <w:r w:rsidR="00535DCC">
        <w:rPr>
          <w:rFonts w:ascii="Times New Roman" w:hAnsi="Times New Roman"/>
          <w:sz w:val="20"/>
          <w:lang w:val="en-GB"/>
        </w:rPr>
        <w:t>.</w:t>
      </w:r>
    </w:p>
    <w:p w14:paraId="7A9CDAD8" w14:textId="6E847A31" w:rsidR="00105C2D" w:rsidRDefault="00105C2D" w:rsidP="00CD4C7B">
      <w:pPr>
        <w:pStyle w:val="00BodyText"/>
        <w:spacing w:after="0"/>
        <w:rPr>
          <w:rFonts w:ascii="Times New Roman" w:hAnsi="Times New Roman"/>
          <w:sz w:val="20"/>
          <w:lang w:val="en-GB"/>
        </w:rPr>
      </w:pPr>
    </w:p>
    <w:p w14:paraId="6B508F07" w14:textId="1B84BE66" w:rsidR="00105C2D" w:rsidRPr="002B05D8" w:rsidRDefault="002B05D8" w:rsidP="00CD4C7B">
      <w:pPr>
        <w:pStyle w:val="00BodyText"/>
        <w:spacing w:after="0"/>
        <w:rPr>
          <w:rFonts w:ascii="Times New Roman" w:hAnsi="Times New Roman"/>
          <w:b/>
          <w:bCs/>
          <w:sz w:val="20"/>
          <w:lang w:val="en-GB"/>
        </w:rPr>
      </w:pPr>
      <w:r w:rsidRPr="002B05D8">
        <w:rPr>
          <w:rFonts w:ascii="Times New Roman" w:hAnsi="Times New Roman"/>
          <w:b/>
          <w:bCs/>
          <w:sz w:val="20"/>
          <w:lang w:val="en-GB"/>
        </w:rPr>
        <w:t xml:space="preserve">Proposal: </w:t>
      </w:r>
      <w:r w:rsidR="00535DCC">
        <w:rPr>
          <w:rFonts w:ascii="Times New Roman" w:hAnsi="Times New Roman"/>
          <w:b/>
          <w:bCs/>
          <w:sz w:val="20"/>
          <w:lang w:val="en-GB"/>
        </w:rPr>
        <w:t xml:space="preserve">RAN3 to discuss </w:t>
      </w:r>
      <w:r w:rsidR="00E579E5">
        <w:rPr>
          <w:rFonts w:ascii="Times New Roman" w:hAnsi="Times New Roman"/>
          <w:b/>
          <w:bCs/>
          <w:sz w:val="20"/>
          <w:lang w:val="en-GB"/>
        </w:rPr>
        <w:t>the options</w:t>
      </w:r>
      <w:r w:rsidR="00535DCC">
        <w:rPr>
          <w:rFonts w:ascii="Times New Roman" w:hAnsi="Times New Roman"/>
          <w:b/>
          <w:bCs/>
          <w:sz w:val="20"/>
          <w:lang w:val="en-GB"/>
        </w:rPr>
        <w:t xml:space="preserve"> of further study/evaluation of </w:t>
      </w:r>
      <w:r w:rsidRPr="002B05D8">
        <w:rPr>
          <w:rFonts w:ascii="Times New Roman" w:hAnsi="Times New Roman"/>
          <w:b/>
          <w:bCs/>
          <w:sz w:val="20"/>
          <w:lang w:val="en-GB"/>
        </w:rPr>
        <w:t xml:space="preserve">RAN-visible </w:t>
      </w:r>
      <w:proofErr w:type="spellStart"/>
      <w:r w:rsidRPr="002B05D8">
        <w:rPr>
          <w:rFonts w:ascii="Times New Roman" w:hAnsi="Times New Roman"/>
          <w:b/>
          <w:bCs/>
          <w:sz w:val="20"/>
          <w:lang w:val="en-GB"/>
        </w:rPr>
        <w:t>QoE</w:t>
      </w:r>
      <w:proofErr w:type="spellEnd"/>
      <w:r w:rsidRPr="002B05D8">
        <w:rPr>
          <w:rFonts w:ascii="Times New Roman" w:hAnsi="Times New Roman"/>
          <w:b/>
          <w:bCs/>
          <w:sz w:val="20"/>
          <w:lang w:val="en-GB"/>
        </w:rPr>
        <w:t xml:space="preserve"> metrics</w:t>
      </w:r>
      <w:r w:rsidR="00E579E5">
        <w:rPr>
          <w:rFonts w:ascii="Times New Roman" w:hAnsi="Times New Roman"/>
          <w:b/>
          <w:bCs/>
          <w:sz w:val="20"/>
          <w:lang w:val="en-GB"/>
        </w:rPr>
        <w:t>, or</w:t>
      </w:r>
      <w:r w:rsidRPr="002B05D8">
        <w:rPr>
          <w:rFonts w:ascii="Times New Roman" w:hAnsi="Times New Roman"/>
          <w:b/>
          <w:bCs/>
          <w:sz w:val="20"/>
          <w:lang w:val="en-GB"/>
        </w:rPr>
        <w:t xml:space="preserve"> </w:t>
      </w:r>
      <w:proofErr w:type="gramStart"/>
      <w:r w:rsidRPr="002B05D8">
        <w:rPr>
          <w:rFonts w:ascii="Times New Roman" w:hAnsi="Times New Roman"/>
          <w:b/>
          <w:bCs/>
          <w:sz w:val="20"/>
          <w:lang w:val="en-GB"/>
        </w:rPr>
        <w:t xml:space="preserve">implementation </w:t>
      </w:r>
      <w:r w:rsidR="00E579E5">
        <w:rPr>
          <w:rFonts w:ascii="Times New Roman" w:hAnsi="Times New Roman"/>
          <w:b/>
          <w:bCs/>
          <w:sz w:val="20"/>
          <w:lang w:val="en-GB"/>
        </w:rPr>
        <w:t>based</w:t>
      </w:r>
      <w:proofErr w:type="gramEnd"/>
      <w:r w:rsidR="00E579E5">
        <w:rPr>
          <w:rFonts w:ascii="Times New Roman" w:hAnsi="Times New Roman"/>
          <w:b/>
          <w:bCs/>
          <w:sz w:val="20"/>
          <w:lang w:val="en-GB"/>
        </w:rPr>
        <w:t xml:space="preserve"> approach in Rel-17 </w:t>
      </w:r>
      <w:r w:rsidRPr="002B05D8">
        <w:rPr>
          <w:rFonts w:ascii="Times New Roman" w:hAnsi="Times New Roman"/>
          <w:b/>
          <w:bCs/>
          <w:sz w:val="20"/>
          <w:lang w:val="en-GB"/>
        </w:rPr>
        <w:t xml:space="preserve">(RAN reads the </w:t>
      </w:r>
      <w:proofErr w:type="spellStart"/>
      <w:r w:rsidRPr="002B05D8">
        <w:rPr>
          <w:rFonts w:ascii="Times New Roman" w:hAnsi="Times New Roman"/>
          <w:b/>
          <w:bCs/>
          <w:sz w:val="20"/>
          <w:lang w:val="en-GB"/>
        </w:rPr>
        <w:t>QoE</w:t>
      </w:r>
      <w:proofErr w:type="spellEnd"/>
      <w:r w:rsidRPr="002B05D8">
        <w:rPr>
          <w:rFonts w:ascii="Times New Roman" w:hAnsi="Times New Roman"/>
          <w:b/>
          <w:bCs/>
          <w:sz w:val="20"/>
          <w:lang w:val="en-GB"/>
        </w:rPr>
        <w:t xml:space="preserve"> report in XML format).</w:t>
      </w:r>
    </w:p>
    <w:p w14:paraId="0D110258" w14:textId="77777777" w:rsidR="00CD4C7B" w:rsidRPr="006E13D1" w:rsidRDefault="00972FD7" w:rsidP="00CD4C7B">
      <w:pPr>
        <w:pStyle w:val="Heading1"/>
      </w:pPr>
      <w:r>
        <w:t>3</w:t>
      </w:r>
      <w:r w:rsidR="00CD4C7B" w:rsidRPr="006E13D1">
        <w:tab/>
      </w:r>
      <w:r>
        <w:t>Conclusion</w:t>
      </w:r>
    </w:p>
    <w:p w14:paraId="452C7B9F" w14:textId="0A6428AB" w:rsidR="002B05D8" w:rsidRDefault="002B05D8" w:rsidP="002B05D8">
      <w:pPr>
        <w:pStyle w:val="00BodyText"/>
        <w:spacing w:after="0"/>
        <w:rPr>
          <w:rFonts w:ascii="Times New Roman" w:hAnsi="Times New Roman"/>
          <w:b/>
          <w:bCs/>
          <w:sz w:val="20"/>
          <w:lang w:val="en-GB"/>
        </w:rPr>
      </w:pPr>
      <w:r w:rsidRPr="00C0051E">
        <w:rPr>
          <w:rFonts w:ascii="Times New Roman" w:hAnsi="Times New Roman"/>
          <w:b/>
          <w:bCs/>
          <w:sz w:val="20"/>
          <w:lang w:val="en-GB"/>
        </w:rPr>
        <w:t xml:space="preserve">Observation: By </w:t>
      </w:r>
      <w:r>
        <w:rPr>
          <w:rFonts w:ascii="Times New Roman" w:hAnsi="Times New Roman"/>
          <w:b/>
          <w:bCs/>
          <w:sz w:val="20"/>
          <w:lang w:val="en-GB"/>
        </w:rPr>
        <w:t xml:space="preserve">further </w:t>
      </w:r>
      <w:r w:rsidRPr="00C0051E">
        <w:rPr>
          <w:rFonts w:ascii="Times New Roman" w:hAnsi="Times New Roman"/>
          <w:b/>
          <w:bCs/>
          <w:sz w:val="20"/>
          <w:lang w:val="en-GB"/>
        </w:rPr>
        <w:t xml:space="preserve">analysis </w:t>
      </w:r>
      <w:r>
        <w:rPr>
          <w:rFonts w:ascii="Times New Roman" w:hAnsi="Times New Roman"/>
          <w:b/>
          <w:bCs/>
          <w:sz w:val="20"/>
          <w:lang w:val="en-GB"/>
        </w:rPr>
        <w:t xml:space="preserve">one by one </w:t>
      </w:r>
      <w:r w:rsidRPr="00C0051E">
        <w:rPr>
          <w:rFonts w:ascii="Times New Roman" w:hAnsi="Times New Roman"/>
          <w:b/>
          <w:bCs/>
          <w:sz w:val="20"/>
          <w:lang w:val="en-GB"/>
        </w:rPr>
        <w:t xml:space="preserve">of </w:t>
      </w:r>
      <w:r>
        <w:rPr>
          <w:rFonts w:ascii="Times New Roman" w:hAnsi="Times New Roman"/>
          <w:b/>
          <w:bCs/>
          <w:sz w:val="20"/>
          <w:lang w:val="en-GB"/>
        </w:rPr>
        <w:t>the</w:t>
      </w:r>
      <w:r w:rsidRPr="00C0051E">
        <w:rPr>
          <w:rFonts w:ascii="Times New Roman" w:hAnsi="Times New Roman"/>
          <w:b/>
          <w:bCs/>
          <w:sz w:val="20"/>
          <w:lang w:val="en-GB"/>
        </w:rPr>
        <w:t xml:space="preserve"> </w:t>
      </w:r>
      <w:proofErr w:type="spellStart"/>
      <w:r w:rsidRPr="00C0051E">
        <w:rPr>
          <w:rFonts w:ascii="Times New Roman" w:hAnsi="Times New Roman"/>
          <w:b/>
          <w:bCs/>
          <w:sz w:val="20"/>
          <w:lang w:val="en-GB"/>
        </w:rPr>
        <w:t>QoE</w:t>
      </w:r>
      <w:proofErr w:type="spellEnd"/>
      <w:r w:rsidRPr="00C0051E">
        <w:rPr>
          <w:rFonts w:ascii="Times New Roman" w:hAnsi="Times New Roman"/>
          <w:b/>
          <w:bCs/>
          <w:sz w:val="20"/>
          <w:lang w:val="en-GB"/>
        </w:rPr>
        <w:t xml:space="preserve"> metric</w:t>
      </w:r>
      <w:r>
        <w:rPr>
          <w:rFonts w:ascii="Times New Roman" w:hAnsi="Times New Roman"/>
          <w:b/>
          <w:bCs/>
          <w:sz w:val="20"/>
          <w:lang w:val="en-GB"/>
        </w:rPr>
        <w:t xml:space="preserve"> listed in TR 38.890</w:t>
      </w:r>
      <w:r w:rsidRPr="00C0051E">
        <w:rPr>
          <w:rFonts w:ascii="Times New Roman" w:hAnsi="Times New Roman"/>
          <w:b/>
          <w:bCs/>
          <w:sz w:val="20"/>
          <w:lang w:val="en-GB"/>
        </w:rPr>
        <w:t xml:space="preserve">, we can't find any </w:t>
      </w:r>
      <w:r>
        <w:rPr>
          <w:rFonts w:ascii="Times New Roman" w:hAnsi="Times New Roman"/>
          <w:b/>
          <w:bCs/>
          <w:sz w:val="20"/>
          <w:lang w:val="en-GB"/>
        </w:rPr>
        <w:t>individual metric that would present a benefit if visible in the NG-RAN</w:t>
      </w:r>
      <w:r w:rsidRPr="00C0051E">
        <w:rPr>
          <w:rFonts w:ascii="Times New Roman" w:hAnsi="Times New Roman"/>
          <w:b/>
          <w:bCs/>
          <w:sz w:val="20"/>
          <w:lang w:val="en-GB"/>
        </w:rPr>
        <w:t>.</w:t>
      </w:r>
    </w:p>
    <w:p w14:paraId="3F78DFB8" w14:textId="1B2B6725" w:rsidR="002B05D8" w:rsidRDefault="002B05D8" w:rsidP="002B05D8">
      <w:pPr>
        <w:pStyle w:val="00BodyText"/>
        <w:spacing w:after="0"/>
        <w:rPr>
          <w:rFonts w:ascii="Times New Roman" w:hAnsi="Times New Roman"/>
          <w:b/>
          <w:bCs/>
          <w:sz w:val="20"/>
          <w:lang w:val="en-GB"/>
        </w:rPr>
      </w:pPr>
    </w:p>
    <w:p w14:paraId="342D267E" w14:textId="77777777" w:rsidR="00E579E5" w:rsidRPr="002B05D8" w:rsidRDefault="00E579E5" w:rsidP="00E579E5">
      <w:pPr>
        <w:pStyle w:val="00BodyText"/>
        <w:spacing w:after="0"/>
        <w:rPr>
          <w:rFonts w:ascii="Times New Roman" w:hAnsi="Times New Roman"/>
          <w:b/>
          <w:bCs/>
          <w:sz w:val="20"/>
          <w:lang w:val="en-GB"/>
        </w:rPr>
      </w:pPr>
      <w:r w:rsidRPr="002B05D8">
        <w:rPr>
          <w:rFonts w:ascii="Times New Roman" w:hAnsi="Times New Roman"/>
          <w:b/>
          <w:bCs/>
          <w:sz w:val="20"/>
          <w:lang w:val="en-GB"/>
        </w:rPr>
        <w:t xml:space="preserve">Proposal: </w:t>
      </w:r>
      <w:r>
        <w:rPr>
          <w:rFonts w:ascii="Times New Roman" w:hAnsi="Times New Roman"/>
          <w:b/>
          <w:bCs/>
          <w:sz w:val="20"/>
          <w:lang w:val="en-GB"/>
        </w:rPr>
        <w:t xml:space="preserve">RAN3 to discuss the options of further study/evaluation of </w:t>
      </w:r>
      <w:r w:rsidRPr="002B05D8">
        <w:rPr>
          <w:rFonts w:ascii="Times New Roman" w:hAnsi="Times New Roman"/>
          <w:b/>
          <w:bCs/>
          <w:sz w:val="20"/>
          <w:lang w:val="en-GB"/>
        </w:rPr>
        <w:t xml:space="preserve">RAN-visible </w:t>
      </w:r>
      <w:proofErr w:type="spellStart"/>
      <w:r w:rsidRPr="002B05D8">
        <w:rPr>
          <w:rFonts w:ascii="Times New Roman" w:hAnsi="Times New Roman"/>
          <w:b/>
          <w:bCs/>
          <w:sz w:val="20"/>
          <w:lang w:val="en-GB"/>
        </w:rPr>
        <w:t>QoE</w:t>
      </w:r>
      <w:proofErr w:type="spellEnd"/>
      <w:r w:rsidRPr="002B05D8">
        <w:rPr>
          <w:rFonts w:ascii="Times New Roman" w:hAnsi="Times New Roman"/>
          <w:b/>
          <w:bCs/>
          <w:sz w:val="20"/>
          <w:lang w:val="en-GB"/>
        </w:rPr>
        <w:t xml:space="preserve"> metrics</w:t>
      </w:r>
      <w:r>
        <w:rPr>
          <w:rFonts w:ascii="Times New Roman" w:hAnsi="Times New Roman"/>
          <w:b/>
          <w:bCs/>
          <w:sz w:val="20"/>
          <w:lang w:val="en-GB"/>
        </w:rPr>
        <w:t>, or</w:t>
      </w:r>
      <w:r w:rsidRPr="002B05D8">
        <w:rPr>
          <w:rFonts w:ascii="Times New Roman" w:hAnsi="Times New Roman"/>
          <w:b/>
          <w:bCs/>
          <w:sz w:val="20"/>
          <w:lang w:val="en-GB"/>
        </w:rPr>
        <w:t xml:space="preserve"> </w:t>
      </w:r>
      <w:proofErr w:type="gramStart"/>
      <w:r w:rsidRPr="002B05D8">
        <w:rPr>
          <w:rFonts w:ascii="Times New Roman" w:hAnsi="Times New Roman"/>
          <w:b/>
          <w:bCs/>
          <w:sz w:val="20"/>
          <w:lang w:val="en-GB"/>
        </w:rPr>
        <w:t xml:space="preserve">implementation </w:t>
      </w:r>
      <w:r>
        <w:rPr>
          <w:rFonts w:ascii="Times New Roman" w:hAnsi="Times New Roman"/>
          <w:b/>
          <w:bCs/>
          <w:sz w:val="20"/>
          <w:lang w:val="en-GB"/>
        </w:rPr>
        <w:t>based</w:t>
      </w:r>
      <w:proofErr w:type="gramEnd"/>
      <w:r>
        <w:rPr>
          <w:rFonts w:ascii="Times New Roman" w:hAnsi="Times New Roman"/>
          <w:b/>
          <w:bCs/>
          <w:sz w:val="20"/>
          <w:lang w:val="en-GB"/>
        </w:rPr>
        <w:t xml:space="preserve"> approach in Rel-17 </w:t>
      </w:r>
      <w:r w:rsidRPr="002B05D8">
        <w:rPr>
          <w:rFonts w:ascii="Times New Roman" w:hAnsi="Times New Roman"/>
          <w:b/>
          <w:bCs/>
          <w:sz w:val="20"/>
          <w:lang w:val="en-GB"/>
        </w:rPr>
        <w:t xml:space="preserve">(RAN reads the </w:t>
      </w:r>
      <w:proofErr w:type="spellStart"/>
      <w:r w:rsidRPr="002B05D8">
        <w:rPr>
          <w:rFonts w:ascii="Times New Roman" w:hAnsi="Times New Roman"/>
          <w:b/>
          <w:bCs/>
          <w:sz w:val="20"/>
          <w:lang w:val="en-GB"/>
        </w:rPr>
        <w:t>QoE</w:t>
      </w:r>
      <w:proofErr w:type="spellEnd"/>
      <w:r w:rsidRPr="002B05D8">
        <w:rPr>
          <w:rFonts w:ascii="Times New Roman" w:hAnsi="Times New Roman"/>
          <w:b/>
          <w:bCs/>
          <w:sz w:val="20"/>
          <w:lang w:val="en-GB"/>
        </w:rPr>
        <w:t xml:space="preserve"> report in XML format).</w:t>
      </w:r>
    </w:p>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1F294" w14:textId="77777777" w:rsidR="000A511A" w:rsidRDefault="000A511A">
      <w:r>
        <w:separator/>
      </w:r>
    </w:p>
  </w:endnote>
  <w:endnote w:type="continuationSeparator" w:id="0">
    <w:p w14:paraId="5EA8E3B2" w14:textId="77777777" w:rsidR="000A511A" w:rsidRDefault="000A5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D7ED3D" w14:textId="77777777" w:rsidR="000A511A" w:rsidRDefault="000A511A">
      <w:r>
        <w:separator/>
      </w:r>
    </w:p>
  </w:footnote>
  <w:footnote w:type="continuationSeparator" w:id="0">
    <w:p w14:paraId="5BED52F3" w14:textId="77777777" w:rsidR="000A511A" w:rsidRDefault="000A5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23E0"/>
    <w:rsid w:val="00033397"/>
    <w:rsid w:val="000342C7"/>
    <w:rsid w:val="00040095"/>
    <w:rsid w:val="0005563E"/>
    <w:rsid w:val="00080512"/>
    <w:rsid w:val="00083F0D"/>
    <w:rsid w:val="000A511A"/>
    <w:rsid w:val="000B7BCF"/>
    <w:rsid w:val="000C556D"/>
    <w:rsid w:val="000D376D"/>
    <w:rsid w:val="000D58AB"/>
    <w:rsid w:val="00105C2D"/>
    <w:rsid w:val="001075B7"/>
    <w:rsid w:val="001370F2"/>
    <w:rsid w:val="001549DD"/>
    <w:rsid w:val="001926AB"/>
    <w:rsid w:val="00194CD0"/>
    <w:rsid w:val="001B08B3"/>
    <w:rsid w:val="001C2C9E"/>
    <w:rsid w:val="001C4281"/>
    <w:rsid w:val="001D0D3F"/>
    <w:rsid w:val="001D6BB6"/>
    <w:rsid w:val="001F168B"/>
    <w:rsid w:val="001F70B7"/>
    <w:rsid w:val="0022283C"/>
    <w:rsid w:val="0022606D"/>
    <w:rsid w:val="002305DD"/>
    <w:rsid w:val="00243BC7"/>
    <w:rsid w:val="002623FC"/>
    <w:rsid w:val="002747EC"/>
    <w:rsid w:val="002855BF"/>
    <w:rsid w:val="002953B2"/>
    <w:rsid w:val="002B05D8"/>
    <w:rsid w:val="002E1692"/>
    <w:rsid w:val="002F0D22"/>
    <w:rsid w:val="003172DC"/>
    <w:rsid w:val="00325862"/>
    <w:rsid w:val="00326069"/>
    <w:rsid w:val="003454FC"/>
    <w:rsid w:val="0035462D"/>
    <w:rsid w:val="00363177"/>
    <w:rsid w:val="00364C8E"/>
    <w:rsid w:val="003702F7"/>
    <w:rsid w:val="003B3FB3"/>
    <w:rsid w:val="003B7EAA"/>
    <w:rsid w:val="003C4E37"/>
    <w:rsid w:val="003E1194"/>
    <w:rsid w:val="003E16BE"/>
    <w:rsid w:val="003E7223"/>
    <w:rsid w:val="00401855"/>
    <w:rsid w:val="0040203E"/>
    <w:rsid w:val="00464695"/>
    <w:rsid w:val="004D3578"/>
    <w:rsid w:val="004D380D"/>
    <w:rsid w:val="004D3F58"/>
    <w:rsid w:val="004D5E47"/>
    <w:rsid w:val="004E213A"/>
    <w:rsid w:val="004E21FC"/>
    <w:rsid w:val="004F7152"/>
    <w:rsid w:val="00503171"/>
    <w:rsid w:val="005153FE"/>
    <w:rsid w:val="005240A4"/>
    <w:rsid w:val="00531C12"/>
    <w:rsid w:val="00534DA0"/>
    <w:rsid w:val="00535DCC"/>
    <w:rsid w:val="00540B31"/>
    <w:rsid w:val="00543E6C"/>
    <w:rsid w:val="00544635"/>
    <w:rsid w:val="00565087"/>
    <w:rsid w:val="0056573F"/>
    <w:rsid w:val="00565BE9"/>
    <w:rsid w:val="00571CE2"/>
    <w:rsid w:val="005A4971"/>
    <w:rsid w:val="005B1232"/>
    <w:rsid w:val="005B2EEF"/>
    <w:rsid w:val="005D4274"/>
    <w:rsid w:val="00605E3E"/>
    <w:rsid w:val="00606DA9"/>
    <w:rsid w:val="00611566"/>
    <w:rsid w:val="006165D2"/>
    <w:rsid w:val="006359C3"/>
    <w:rsid w:val="00656E1E"/>
    <w:rsid w:val="006604E4"/>
    <w:rsid w:val="006C54B5"/>
    <w:rsid w:val="006D1E24"/>
    <w:rsid w:val="00734A5B"/>
    <w:rsid w:val="00741EC5"/>
    <w:rsid w:val="00743525"/>
    <w:rsid w:val="00744E76"/>
    <w:rsid w:val="007476DB"/>
    <w:rsid w:val="00757D40"/>
    <w:rsid w:val="00774846"/>
    <w:rsid w:val="00781F0F"/>
    <w:rsid w:val="0078727C"/>
    <w:rsid w:val="00797D4B"/>
    <w:rsid w:val="007C095F"/>
    <w:rsid w:val="007D5902"/>
    <w:rsid w:val="00802106"/>
    <w:rsid w:val="008028A4"/>
    <w:rsid w:val="00806520"/>
    <w:rsid w:val="00830106"/>
    <w:rsid w:val="00840916"/>
    <w:rsid w:val="00853EDD"/>
    <w:rsid w:val="008604EE"/>
    <w:rsid w:val="0087401D"/>
    <w:rsid w:val="008768CA"/>
    <w:rsid w:val="00880559"/>
    <w:rsid w:val="008C490B"/>
    <w:rsid w:val="0090271F"/>
    <w:rsid w:val="00903D8C"/>
    <w:rsid w:val="00912E36"/>
    <w:rsid w:val="00942EC2"/>
    <w:rsid w:val="00954BCB"/>
    <w:rsid w:val="00961B32"/>
    <w:rsid w:val="00971683"/>
    <w:rsid w:val="00972FD7"/>
    <w:rsid w:val="00974BB0"/>
    <w:rsid w:val="009A6E4F"/>
    <w:rsid w:val="009C4D5C"/>
    <w:rsid w:val="009D0A28"/>
    <w:rsid w:val="009D60F6"/>
    <w:rsid w:val="009F3B54"/>
    <w:rsid w:val="009F7E6E"/>
    <w:rsid w:val="00A10F02"/>
    <w:rsid w:val="00A53724"/>
    <w:rsid w:val="00A82346"/>
    <w:rsid w:val="00A8361A"/>
    <w:rsid w:val="00A9671C"/>
    <w:rsid w:val="00AD4BCF"/>
    <w:rsid w:val="00AF4A8E"/>
    <w:rsid w:val="00AF705A"/>
    <w:rsid w:val="00AF78D5"/>
    <w:rsid w:val="00B1063A"/>
    <w:rsid w:val="00B15449"/>
    <w:rsid w:val="00B9781E"/>
    <w:rsid w:val="00BE678E"/>
    <w:rsid w:val="00BF79F1"/>
    <w:rsid w:val="00C0051E"/>
    <w:rsid w:val="00C03035"/>
    <w:rsid w:val="00C275BC"/>
    <w:rsid w:val="00C33079"/>
    <w:rsid w:val="00C365F1"/>
    <w:rsid w:val="00C43B31"/>
    <w:rsid w:val="00C50536"/>
    <w:rsid w:val="00C533A2"/>
    <w:rsid w:val="00C55EB7"/>
    <w:rsid w:val="00CA3D0C"/>
    <w:rsid w:val="00CB6651"/>
    <w:rsid w:val="00CB6887"/>
    <w:rsid w:val="00CD4C7B"/>
    <w:rsid w:val="00D22038"/>
    <w:rsid w:val="00D45717"/>
    <w:rsid w:val="00D46E86"/>
    <w:rsid w:val="00D738D6"/>
    <w:rsid w:val="00D80795"/>
    <w:rsid w:val="00D87E00"/>
    <w:rsid w:val="00D908B4"/>
    <w:rsid w:val="00D9134D"/>
    <w:rsid w:val="00D97CD9"/>
    <w:rsid w:val="00DA7A03"/>
    <w:rsid w:val="00DB1818"/>
    <w:rsid w:val="00DC309B"/>
    <w:rsid w:val="00DC4DA2"/>
    <w:rsid w:val="00DE1406"/>
    <w:rsid w:val="00E07838"/>
    <w:rsid w:val="00E340BC"/>
    <w:rsid w:val="00E51F8B"/>
    <w:rsid w:val="00E579E5"/>
    <w:rsid w:val="00E62835"/>
    <w:rsid w:val="00E77645"/>
    <w:rsid w:val="00E852FF"/>
    <w:rsid w:val="00E90ABE"/>
    <w:rsid w:val="00EA22F8"/>
    <w:rsid w:val="00EC4A25"/>
    <w:rsid w:val="00ED7B11"/>
    <w:rsid w:val="00EE0A1E"/>
    <w:rsid w:val="00F025A2"/>
    <w:rsid w:val="00F2026E"/>
    <w:rsid w:val="00F2210A"/>
    <w:rsid w:val="00F37743"/>
    <w:rsid w:val="00F54A3D"/>
    <w:rsid w:val="00F653B8"/>
    <w:rsid w:val="00F76F8F"/>
    <w:rsid w:val="00FA1266"/>
    <w:rsid w:val="00FB2BEA"/>
    <w:rsid w:val="00FC1192"/>
    <w:rsid w:val="00FC53BF"/>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BE678E"/>
    <w:pPr>
      <w:spacing w:after="0"/>
    </w:pPr>
    <w:rPr>
      <w:rFonts w:ascii="Segoe UI" w:hAnsi="Segoe UI" w:cs="Segoe UI"/>
      <w:sz w:val="18"/>
      <w:szCs w:val="18"/>
    </w:rPr>
  </w:style>
  <w:style w:type="character" w:customStyle="1" w:styleId="BalloonTextChar">
    <w:name w:val="Balloon Text Char"/>
    <w:link w:val="BalloonText"/>
    <w:semiHidden/>
    <w:rsid w:val="00BE678E"/>
    <w:rPr>
      <w:rFonts w:ascii="Segoe UI" w:hAnsi="Segoe UI" w:cs="Segoe UI"/>
      <w:sz w:val="18"/>
      <w:szCs w:val="18"/>
      <w:lang w:val="en-GB" w:eastAsia="en-US"/>
    </w:rPr>
  </w:style>
  <w:style w:type="table" w:styleId="TableGrid">
    <w:name w:val="Table Grid"/>
    <w:basedOn w:val="TableNormal"/>
    <w:qFormat/>
    <w:rsid w:val="00BE678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
    <w:name w:val="acopre"/>
    <w:rsid w:val="0022283C"/>
  </w:style>
  <w:style w:type="character" w:styleId="Emphasis">
    <w:name w:val="Emphasis"/>
    <w:uiPriority w:val="20"/>
    <w:qFormat/>
    <w:rsid w:val="002228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1974</TotalTime>
  <Pages>4</Pages>
  <Words>1640</Words>
  <Characters>9020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10639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31</cp:revision>
  <dcterms:created xsi:type="dcterms:W3CDTF">2019-06-29T13:33:00Z</dcterms:created>
  <dcterms:modified xsi:type="dcterms:W3CDTF">2021-05-06T20:49:00Z</dcterms:modified>
</cp:coreProperties>
</file>